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2D" w:rsidRDefault="00D6074C">
      <w:pPr>
        <w:pStyle w:val="1"/>
        <w:spacing w:line="600" w:lineRule="exact"/>
        <w:textAlignment w:val="baseline"/>
        <w:rPr>
          <w:rFonts w:ascii="黑体" w:eastAsia="黑体" w:hAnsi="黑体" w:cs="黑体"/>
          <w:szCs w:val="32"/>
        </w:rPr>
      </w:pPr>
      <w:bookmarkStart w:id="0" w:name="_GoBack"/>
      <w:bookmarkEnd w:id="0"/>
      <w:r>
        <w:rPr>
          <w:rFonts w:ascii="黑体" w:eastAsia="黑体" w:hAnsi="黑体" w:cs="黑体" w:hint="eastAsia"/>
          <w:szCs w:val="32"/>
        </w:rPr>
        <w:t>附件1</w:t>
      </w:r>
    </w:p>
    <w:p w:rsidR="0085522D" w:rsidRDefault="00D6074C">
      <w:pPr>
        <w:pStyle w:val="1"/>
        <w:spacing w:line="600" w:lineRule="exact"/>
        <w:jc w:val="center"/>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2025年第二季度建筑起重机械日常检测不合格汇总表</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7865"/>
        <w:gridCol w:w="4972"/>
      </w:tblGrid>
      <w:tr w:rsidR="0085522D">
        <w:trPr>
          <w:trHeight w:hRule="exact" w:val="999"/>
          <w:jc w:val="center"/>
        </w:trPr>
        <w:tc>
          <w:tcPr>
            <w:tcW w:w="797" w:type="pct"/>
            <w:vAlign w:val="center"/>
          </w:tcPr>
          <w:p w:rsidR="0085522D" w:rsidRDefault="00D6074C">
            <w:pPr>
              <w:pStyle w:val="1"/>
              <w:spacing w:line="600" w:lineRule="exact"/>
              <w:jc w:val="center"/>
              <w:textAlignment w:val="baseline"/>
              <w:rPr>
                <w:rFonts w:hAnsi="仿宋_GB2312"/>
                <w:b/>
                <w:bCs/>
                <w:sz w:val="28"/>
                <w:szCs w:val="28"/>
              </w:rPr>
            </w:pPr>
            <w:r>
              <w:rPr>
                <w:rFonts w:hAnsi="仿宋_GB2312" w:hint="eastAsia"/>
                <w:b/>
                <w:bCs/>
                <w:sz w:val="28"/>
                <w:szCs w:val="28"/>
              </w:rPr>
              <w:t>序号</w:t>
            </w:r>
          </w:p>
        </w:tc>
        <w:tc>
          <w:tcPr>
            <w:tcW w:w="2574" w:type="pct"/>
            <w:vAlign w:val="center"/>
          </w:tcPr>
          <w:p w:rsidR="0085522D" w:rsidRDefault="00D6074C">
            <w:pPr>
              <w:pStyle w:val="1"/>
              <w:spacing w:line="600" w:lineRule="exact"/>
              <w:jc w:val="center"/>
              <w:textAlignment w:val="baseline"/>
              <w:rPr>
                <w:rFonts w:hAnsi="仿宋_GB2312"/>
                <w:b/>
                <w:bCs/>
                <w:sz w:val="28"/>
                <w:szCs w:val="28"/>
              </w:rPr>
            </w:pPr>
            <w:r>
              <w:rPr>
                <w:rFonts w:hAnsi="仿宋_GB2312" w:hint="eastAsia"/>
                <w:b/>
                <w:bCs/>
                <w:sz w:val="28"/>
                <w:szCs w:val="28"/>
              </w:rPr>
              <w:t>检测单位</w:t>
            </w:r>
          </w:p>
        </w:tc>
        <w:tc>
          <w:tcPr>
            <w:tcW w:w="1627" w:type="pct"/>
            <w:vAlign w:val="center"/>
          </w:tcPr>
          <w:p w:rsidR="0085522D" w:rsidRDefault="00D6074C">
            <w:pPr>
              <w:pStyle w:val="1"/>
              <w:spacing w:line="600" w:lineRule="exact"/>
              <w:jc w:val="center"/>
              <w:textAlignment w:val="baseline"/>
              <w:rPr>
                <w:rFonts w:hAnsi="仿宋_GB2312"/>
                <w:b/>
                <w:bCs/>
                <w:sz w:val="28"/>
                <w:szCs w:val="28"/>
              </w:rPr>
            </w:pPr>
            <w:r>
              <w:rPr>
                <w:rFonts w:hAnsi="仿宋_GB2312" w:hint="eastAsia"/>
                <w:b/>
                <w:bCs/>
                <w:sz w:val="28"/>
                <w:szCs w:val="28"/>
              </w:rPr>
              <w:t>不合格报告份数</w:t>
            </w:r>
          </w:p>
        </w:tc>
      </w:tr>
      <w:tr w:rsidR="0085522D">
        <w:trPr>
          <w:trHeight w:hRule="exact" w:val="1027"/>
          <w:jc w:val="center"/>
        </w:trPr>
        <w:tc>
          <w:tcPr>
            <w:tcW w:w="79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1</w:t>
            </w:r>
          </w:p>
        </w:tc>
        <w:tc>
          <w:tcPr>
            <w:tcW w:w="2574"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厦门宏杬建筑机械设备安全检测有限公司</w:t>
            </w:r>
          </w:p>
        </w:tc>
        <w:tc>
          <w:tcPr>
            <w:tcW w:w="162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12</w:t>
            </w:r>
          </w:p>
        </w:tc>
      </w:tr>
      <w:tr w:rsidR="0085522D">
        <w:trPr>
          <w:trHeight w:hRule="exact" w:val="934"/>
          <w:jc w:val="center"/>
        </w:trPr>
        <w:tc>
          <w:tcPr>
            <w:tcW w:w="79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2</w:t>
            </w:r>
          </w:p>
        </w:tc>
        <w:tc>
          <w:tcPr>
            <w:tcW w:w="2574"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顺达安科技集团有限公司</w:t>
            </w:r>
          </w:p>
        </w:tc>
        <w:tc>
          <w:tcPr>
            <w:tcW w:w="162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9</w:t>
            </w:r>
          </w:p>
        </w:tc>
      </w:tr>
      <w:tr w:rsidR="0085522D">
        <w:trPr>
          <w:trHeight w:hRule="exact" w:val="934"/>
          <w:jc w:val="center"/>
        </w:trPr>
        <w:tc>
          <w:tcPr>
            <w:tcW w:w="79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3</w:t>
            </w:r>
          </w:p>
        </w:tc>
        <w:tc>
          <w:tcPr>
            <w:tcW w:w="2574"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厦门市立助建筑起重机械检测有限公司</w:t>
            </w:r>
          </w:p>
        </w:tc>
        <w:tc>
          <w:tcPr>
            <w:tcW w:w="162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6</w:t>
            </w:r>
          </w:p>
        </w:tc>
      </w:tr>
      <w:tr w:rsidR="0085522D">
        <w:trPr>
          <w:trHeight w:hRule="exact" w:val="909"/>
          <w:jc w:val="center"/>
        </w:trPr>
        <w:tc>
          <w:tcPr>
            <w:tcW w:w="79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4</w:t>
            </w:r>
          </w:p>
        </w:tc>
        <w:tc>
          <w:tcPr>
            <w:tcW w:w="2574"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厦门远森工程检测有限公司</w:t>
            </w:r>
          </w:p>
        </w:tc>
        <w:tc>
          <w:tcPr>
            <w:tcW w:w="162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4</w:t>
            </w:r>
          </w:p>
        </w:tc>
      </w:tr>
      <w:tr w:rsidR="0085522D">
        <w:trPr>
          <w:trHeight w:hRule="exact" w:val="968"/>
          <w:jc w:val="center"/>
        </w:trPr>
        <w:tc>
          <w:tcPr>
            <w:tcW w:w="79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汇总</w:t>
            </w:r>
          </w:p>
        </w:tc>
        <w:tc>
          <w:tcPr>
            <w:tcW w:w="2574"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w:t>
            </w:r>
          </w:p>
        </w:tc>
        <w:tc>
          <w:tcPr>
            <w:tcW w:w="1627" w:type="pct"/>
            <w:vAlign w:val="center"/>
          </w:tcPr>
          <w:p w:rsidR="0085522D" w:rsidRDefault="00D6074C">
            <w:pPr>
              <w:pStyle w:val="1"/>
              <w:spacing w:line="600" w:lineRule="exact"/>
              <w:jc w:val="center"/>
              <w:textAlignment w:val="baseline"/>
              <w:rPr>
                <w:rFonts w:hAnsi="仿宋_GB2312"/>
                <w:kern w:val="0"/>
                <w:sz w:val="28"/>
                <w:szCs w:val="28"/>
              </w:rPr>
            </w:pPr>
            <w:r>
              <w:rPr>
                <w:rFonts w:hAnsi="仿宋_GB2312" w:hint="eastAsia"/>
                <w:kern w:val="0"/>
                <w:sz w:val="28"/>
                <w:szCs w:val="28"/>
              </w:rPr>
              <w:t>31（不合格率4.8%）</w:t>
            </w:r>
          </w:p>
        </w:tc>
      </w:tr>
    </w:tbl>
    <w:p w:rsidR="0085522D" w:rsidRDefault="0085522D">
      <w:pPr>
        <w:pStyle w:val="1"/>
        <w:spacing w:line="600" w:lineRule="exact"/>
        <w:ind w:firstLineChars="100" w:firstLine="316"/>
        <w:rPr>
          <w:rFonts w:ascii="国标黑体-GB/T 2312" w:eastAsia="国标黑体-GB/T 2312" w:hAnsi="国标黑体-GB/T 2312" w:cs="国标黑体-GB/T 2312"/>
          <w:szCs w:val="32"/>
        </w:rPr>
        <w:sectPr w:rsidR="0085522D">
          <w:headerReference w:type="default" r:id="rId10"/>
          <w:footerReference w:type="default" r:id="rId11"/>
          <w:pgSz w:w="16838" w:h="11906" w:orient="landscape"/>
          <w:pgMar w:top="1417" w:right="1531" w:bottom="1417" w:left="1531" w:header="1134" w:footer="1418" w:gutter="0"/>
          <w:pgNumType w:fmt="numberInDash"/>
          <w:cols w:space="720"/>
          <w:docGrid w:type="linesAndChars" w:linePitch="579" w:charSpace="-849"/>
        </w:sectPr>
      </w:pPr>
    </w:p>
    <w:p w:rsidR="0085522D" w:rsidRDefault="00D6074C">
      <w:pPr>
        <w:pStyle w:val="aa"/>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85522D" w:rsidRDefault="00D6074C">
      <w:pPr>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color w:val="000000"/>
          <w:kern w:val="0"/>
          <w:sz w:val="36"/>
          <w:szCs w:val="36"/>
          <w:lang w:bidi="ar"/>
        </w:rPr>
        <w:t>2025年第二季度建筑起重机械安全监督工作具体问题清单</w:t>
      </w:r>
    </w:p>
    <w:tbl>
      <w:tblPr>
        <w:tblW w:w="14940" w:type="dxa"/>
        <w:tblInd w:w="-765" w:type="dxa"/>
        <w:tblLook w:val="04A0" w:firstRow="1" w:lastRow="0" w:firstColumn="1" w:lastColumn="0" w:noHBand="0" w:noVBand="1"/>
      </w:tblPr>
      <w:tblGrid>
        <w:gridCol w:w="705"/>
        <w:gridCol w:w="1903"/>
        <w:gridCol w:w="2388"/>
        <w:gridCol w:w="1695"/>
        <w:gridCol w:w="2388"/>
        <w:gridCol w:w="3473"/>
        <w:gridCol w:w="2388"/>
      </w:tblGrid>
      <w:tr w:rsidR="0085522D">
        <w:trPr>
          <w:trHeight w:val="23"/>
        </w:trPr>
        <w:tc>
          <w:tcPr>
            <w:tcW w:w="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序号</w:t>
            </w:r>
          </w:p>
        </w:tc>
        <w:tc>
          <w:tcPr>
            <w:tcW w:w="19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类型</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涉及项目</w:t>
            </w:r>
          </w:p>
        </w:tc>
        <w:tc>
          <w:tcPr>
            <w:tcW w:w="40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责任单位</w:t>
            </w:r>
          </w:p>
        </w:tc>
        <w:tc>
          <w:tcPr>
            <w:tcW w:w="34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存在问题</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b/>
                <w:bCs/>
                <w:color w:val="000000"/>
                <w:sz w:val="28"/>
                <w:szCs w:val="28"/>
              </w:rPr>
            </w:pPr>
            <w:r>
              <w:rPr>
                <w:rFonts w:ascii="仿宋_GB2312" w:eastAsia="仿宋_GB2312" w:hAnsi="宋体" w:cs="仿宋_GB2312"/>
                <w:b/>
                <w:bCs/>
                <w:color w:val="000000"/>
                <w:kern w:val="0"/>
                <w:sz w:val="28"/>
                <w:szCs w:val="28"/>
                <w:lang w:bidi="ar"/>
              </w:rPr>
              <w:t>整改情况</w:t>
            </w:r>
          </w:p>
        </w:tc>
      </w:tr>
      <w:tr w:rsidR="0085522D">
        <w:trPr>
          <w:trHeight w:val="23"/>
        </w:trPr>
        <w:tc>
          <w:tcPr>
            <w:tcW w:w="1494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楷体_GB2312" w:eastAsia="楷体_GB2312" w:hAnsi="宋体" w:cs="楷体_GB2312"/>
                <w:b/>
                <w:bCs/>
                <w:color w:val="000000"/>
                <w:sz w:val="28"/>
                <w:szCs w:val="28"/>
              </w:rPr>
            </w:pPr>
            <w:r>
              <w:rPr>
                <w:rFonts w:ascii="楷体_GB2312" w:eastAsia="楷体_GB2312" w:hAnsi="宋体" w:cs="楷体_GB2312"/>
                <w:b/>
                <w:bCs/>
                <w:color w:val="000000"/>
                <w:kern w:val="0"/>
                <w:sz w:val="28"/>
                <w:szCs w:val="28"/>
                <w:lang w:bidi="ar"/>
              </w:rPr>
              <w:t>（一）安全管理问题</w:t>
            </w:r>
          </w:p>
        </w:tc>
      </w:tr>
      <w:tr w:rsidR="0085522D">
        <w:trPr>
          <w:trHeight w:val="23"/>
        </w:trPr>
        <w:tc>
          <w:tcPr>
            <w:tcW w:w="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1</w:t>
            </w:r>
          </w:p>
        </w:tc>
        <w:tc>
          <w:tcPr>
            <w:tcW w:w="19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产权备案提供材料不真实</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厦门市鸿金达机械设备有限公司</w:t>
            </w:r>
          </w:p>
        </w:tc>
        <w:tc>
          <w:tcPr>
            <w:tcW w:w="34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疑似公章P图造假证明材料1份，涉及机械10台。</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已提供真实材料已整改，并约谈企业负责人。</w:t>
            </w: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2</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特种作业人员管理不到位</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国际商务核心区A1地块一期（10#楼及广场用地）主体工程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善建华西建设发展有限公司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塔机闽DO-T00424钢筋吊装作业随意，由钢筋工而非持有特种作业资格证的信号司索工指挥。</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已挂牌督办、整改完毕。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福建互华土木工程管理有限公司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厦门时代新能源电池产业基地项目（一期）二阶段</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福建中闽大秦工程管理有限公司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塔机闽DO-T00491现场司机证件与使用登记备案司机不一致，且查无变更手续。</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福建恒实建设发展有限公司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厦门鹭翔福建设有限公司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新厝安置房一期</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中交第三航务工程局有限公司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施工升降机闽DD-S19003现场司机证件与使用登记备</w:t>
            </w:r>
            <w:r>
              <w:rPr>
                <w:rFonts w:ascii="仿宋_GB2312" w:eastAsia="仿宋_GB2312" w:hAnsi="宋体" w:cs="仿宋_GB2312"/>
                <w:color w:val="000000"/>
                <w:kern w:val="0"/>
                <w:sz w:val="28"/>
                <w:szCs w:val="28"/>
                <w:lang w:bidi="ar"/>
              </w:rPr>
              <w:lastRenderedPageBreak/>
              <w:t>案司机不一致，且查无变更手续。</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厦门象屿工程咨询管理有限公司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康柏集团（厦门）建设机械有限公司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设备进场核查组织不认真</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仙岳医院改扩建项目-南院区</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中建三局（福建）投资建设有限公司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塔机闽DO-T00805查无该机型型式试验报告。</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已补做型式试验。</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厦门基业衡信咨询有限公司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厦门榕达建设机械有限公司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制造单位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广州市佳尔华新鑫机械设备有限公司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新厝安置房一期</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中交第三航务工程局有限公司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施工升降机闽DD-S19003有两种同厂不同批次标准节混装，斜腹杆实测直径分别为21.3mm、25.75mm。</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厦门象屿工程咨询管理有限公司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康柏集团（厦门）建设机械有限公司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岩内安置房2#地</w:t>
            </w:r>
            <w:r>
              <w:rPr>
                <w:rFonts w:ascii="仿宋_GB2312" w:eastAsia="仿宋_GB2312" w:hAnsi="宋体" w:cs="仿宋_GB2312"/>
                <w:color w:val="000000"/>
                <w:kern w:val="0"/>
                <w:sz w:val="28"/>
                <w:szCs w:val="28"/>
                <w:lang w:bidi="ar"/>
              </w:rPr>
              <w:lastRenderedPageBreak/>
              <w:t>块</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厦门市政工程有</w:t>
            </w:r>
            <w:r>
              <w:rPr>
                <w:rFonts w:ascii="仿宋_GB2312" w:eastAsia="仿宋_GB2312" w:hAnsi="宋体" w:cs="仿宋_GB2312"/>
                <w:color w:val="000000"/>
                <w:kern w:val="0"/>
                <w:sz w:val="28"/>
                <w:szCs w:val="28"/>
                <w:lang w:bidi="ar"/>
              </w:rPr>
              <w:lastRenderedPageBreak/>
              <w:t>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塔机闽DA-T14267第4-6</w:t>
            </w:r>
            <w:r>
              <w:rPr>
                <w:rFonts w:ascii="仿宋_GB2312" w:eastAsia="仿宋_GB2312" w:hAnsi="宋体" w:cs="仿宋_GB2312"/>
                <w:color w:val="000000"/>
                <w:kern w:val="0"/>
                <w:sz w:val="28"/>
                <w:szCs w:val="28"/>
                <w:lang w:bidi="ar"/>
              </w:rPr>
              <w:lastRenderedPageBreak/>
              <w:t>节、第12-15节标准节壁厚为14mm，与型式试验报告和使用说明书壁厚12mm的要求不相符。</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厦门市杏林建发工程监理有限公司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厦门立乾机械设备有限公司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4</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日常检测组织不规范</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新机场项目-机场工程-生产辅助、办公及生活服务设施工程-二标段</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中国建筑第二工程局有限公司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检测活动由建机一体化企业支付费用、办理委托检测手续，未按规定由施工单位负责。</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厦门象屿工程咨询管理有限公司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福州立祥机械设备有限公司、厦门威格斯机械设备有限公司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翔安北水厂一期工程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厦门市政特水工程有限公司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福州城建设计研究院有限公司（联合体成员：福州诺成工程项目管理有限公司）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厦门浦合机械有限公司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5</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维保质量不合格</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同翔高新城产业公共服务配套建设项目 - 苏颂天文馆</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中交一公局厦门工程有限公司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塔机闽DF-T17276起升钢丝绳轻微变形。</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已更换已整改。</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建发合诚工程咨询股份有限公司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厦门中博城机械有限公司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厦门时代新能源电池产业基地项目（一期）二阶段工程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福建中闽大秦工程管理有限公司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塔机闽DO-T00491引进平台斜拉杆变形。</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福建恒实建设发展有限公司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厦门鹭翔福建设有限公司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马銮湾智慧科技产业园集美起步区A6地块</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福建建工集团厦门有限责任公司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塔式起重机闽DO-T00549 变幅小车上缓冲装置固定螺栓一处未紧固，吊钩卸扣紧固横销无法紧固到位。</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福州成建工程监理有限公司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厦门市鸿金达机械设备有限公司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1494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楷体_GB2312" w:eastAsia="楷体_GB2312" w:hAnsi="宋体" w:cs="楷体_GB2312"/>
                <w:b/>
                <w:bCs/>
                <w:color w:val="000000"/>
                <w:sz w:val="28"/>
                <w:szCs w:val="28"/>
              </w:rPr>
            </w:pPr>
            <w:r>
              <w:rPr>
                <w:rFonts w:ascii="楷体_GB2312" w:eastAsia="楷体_GB2312" w:hAnsi="宋体" w:cs="楷体_GB2312"/>
                <w:b/>
                <w:bCs/>
                <w:color w:val="000000"/>
                <w:kern w:val="0"/>
                <w:sz w:val="28"/>
                <w:szCs w:val="28"/>
                <w:lang w:bidi="ar"/>
              </w:rPr>
              <w:t>（二）实体和作业安全问题</w:t>
            </w: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1</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金属结构问题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厦门市轨道交通6号线一期工程-厦门市轨道交通6号线集美至同安段</w:t>
            </w:r>
            <w:r>
              <w:rPr>
                <w:rFonts w:ascii="仿宋_GB2312" w:eastAsia="仿宋_GB2312" w:hAnsi="宋体" w:cs="仿宋_GB2312"/>
                <w:color w:val="000000"/>
                <w:kern w:val="0"/>
                <w:sz w:val="28"/>
                <w:szCs w:val="28"/>
                <w:lang w:bidi="ar"/>
              </w:rPr>
              <w:lastRenderedPageBreak/>
              <w:t>工程-洪塘头停车场</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中铁四局集团有限公司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塔机闽AD-T01095起重臂JIB09节上主弦杆一处存在轻度变形，经实测最大变形值为2.5mm，变形值约为</w:t>
            </w:r>
            <w:r>
              <w:rPr>
                <w:rFonts w:ascii="仿宋_GB2312" w:eastAsia="仿宋_GB2312" w:hAnsi="宋体" w:cs="仿宋_GB2312"/>
                <w:color w:val="000000"/>
                <w:kern w:val="0"/>
                <w:sz w:val="28"/>
                <w:szCs w:val="28"/>
                <w:lang w:bidi="ar"/>
              </w:rPr>
              <w:lastRenderedPageBreak/>
              <w:t>1.25/1000。</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中铁一院集团南方工程咨询监理</w:t>
            </w:r>
            <w:r>
              <w:rPr>
                <w:rFonts w:ascii="仿宋_GB2312" w:eastAsia="仿宋_GB2312" w:hAnsi="宋体" w:cs="仿宋_GB2312"/>
                <w:color w:val="000000"/>
                <w:kern w:val="0"/>
                <w:sz w:val="28"/>
                <w:szCs w:val="28"/>
                <w:lang w:bidi="ar"/>
              </w:rPr>
              <w:lastRenderedPageBreak/>
              <w:t>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福建开辉机械工程有限公司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2024XP07地块主体和室外工程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中建海峡建设发展有限公司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塔机闽DA-T15944，第5节起重臂下水平斜腹杆一处焊缝轻微开裂。</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福建省建设工程管理有限公司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中环建（厦门）建设集团股份有限公司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杏滨内茂安置房地块一项目</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中建三局集团有限公司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塔式机闽DB-T19265 第九节标准节一根主弦杆有轻微凹陷损伤现象。</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已更换已整改。</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厦门兴海湾工程管理股份有限公司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厦门榕达建设机械有限公司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金砖数字工业智谷桩基及主体工程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上海宝冶集团有限公司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施工升降机闽DA-S01035靠左笼外侧面第九节标准节导轨立管一处轻微变形凹陷。</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已更换已整改。</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厦门基业衡信咨询有限公司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福建开辉机械工程有限公司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2</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附着连接问题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岩内安置房2#地块</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厦门市政工程有限公司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塔机闽DA-T14267最上一道附着框（第7道）为非原制造厂产品，且其顶紧螺杆有1处未顶紧到位，螺杆端面与标准节主肢杆面未接触。</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厦门市杏林建发工程监理有限公司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厦门立乾机械设备有限公司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金砖数字工业智谷桩基及主体工程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上海宝冶集团有限公司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塔机闽DA-T01161第一道附着存在附着框处顶紧不到位的问题。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厦门基业衡信咨询有限公司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福建开辉机械工程有限公司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蔡塘安置型商品房06-10G19地块地下室及上部主体工程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福建中青旷博建设有限公司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塔机闽CJ-T01792第一道附着存在附着框处顶紧不到位的问题。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福州中博建设发展有限公司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安塔（福建）机械设备实业有限公司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保障性租赁住房美峰公寓</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中建四局建设发展有限公司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塔机闽DO-T00760塔身最上一道附着框近右角轻微歪斜，安装不平正。</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厦门协诚工程管</w:t>
            </w:r>
            <w:r>
              <w:rPr>
                <w:rFonts w:ascii="仿宋_GB2312" w:eastAsia="仿宋_GB2312" w:hAnsi="宋体" w:cs="仿宋_GB2312"/>
                <w:color w:val="000000"/>
                <w:kern w:val="0"/>
                <w:sz w:val="28"/>
                <w:szCs w:val="28"/>
                <w:lang w:bidi="ar"/>
              </w:rPr>
              <w:lastRenderedPageBreak/>
              <w:t>理咨询有限公司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厦门浦合机械有限公司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作业环境问题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厦门市轨道交通6号线一期工程-厦门市轨道交通6号线集美至同安段工程-洪塘头停车场</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中铁四局集团有限公司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塔机闽AD-T01136起重臂前端与综合楼外架安全距离不足，存在干涉现象，现场采用回转限位限制，起重臂未能360</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旋转。</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中铁一院集团南方工程咨询监理有限公司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福建开辉机械工程有限公司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杏滨内茂安置房地块一项目</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中建三局集团有限公司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施工升降机闽DB-S19383，右笼与外架安全距离实测15cm，不符合规范要求。</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厦门兴海湾工程管理股份有限公司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厦门威格斯机械设备有限公司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仙岳医院改扩建项目-南院区</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中建三局（福建）投资建设有限公司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塔机闽DO-T00805附墙架撑杆与主体模板干涉，影响水平荷载传递，上塔通道与塔身标准节存在刮擦，影响塔身安全。</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厦门基业衡信咨询有限公司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厦门榕达建设机</w:t>
            </w:r>
            <w:r>
              <w:rPr>
                <w:rFonts w:ascii="仿宋_GB2312" w:eastAsia="仿宋_GB2312" w:hAnsi="宋体" w:cs="仿宋_GB2312"/>
                <w:color w:val="000000"/>
                <w:kern w:val="0"/>
                <w:sz w:val="28"/>
                <w:szCs w:val="28"/>
                <w:lang w:bidi="ar"/>
              </w:rPr>
              <w:lastRenderedPageBreak/>
              <w:t>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新机场项目-机场工程-生产辅助、办公及生活服务设施工程-一标段</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福建建工集团有限责任公司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施工升降机闽DO-S01345一层地面后侧围栏拆除，存在人员等误入风险。</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中联路海集团有限公司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厦门欣伟强机械设备有限公司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4</w:t>
            </w:r>
          </w:p>
        </w:tc>
        <w:tc>
          <w:tcPr>
            <w:tcW w:w="19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起重吊装问题</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SM商业城四期-4C地块</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中国建筑第八工程局有限公司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塔机闽AD-T01054现场吊装作业时，卸扣使用方法错误（U型卸扣两侧受力）。</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厦门长实建设有限公司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福建开辉机械工程有限公司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新机场项目-机场工程-货运区工程</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施工单位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中建三局集团有限公司</w:t>
            </w:r>
          </w:p>
        </w:tc>
        <w:tc>
          <w:tcPr>
            <w:tcW w:w="3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塔机闽DO-T00243现场吊装材料存在长、短料混吊且未采用专用吊具，索具绳头编织有散股现象。</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已督促整改完毕。</w:t>
            </w: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监理单位</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厦门基业衡信咨询有限公司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r w:rsidR="0085522D">
        <w:trPr>
          <w:trHeight w:val="23"/>
        </w:trPr>
        <w:tc>
          <w:tcPr>
            <w:tcW w:w="7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9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一体化企业</w:t>
            </w:r>
          </w:p>
        </w:tc>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D6074C">
            <w:pPr>
              <w:widowControl/>
              <w:spacing w:line="36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厦门榕达建设机械有限公司</w:t>
            </w:r>
          </w:p>
        </w:tc>
        <w:tc>
          <w:tcPr>
            <w:tcW w:w="3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left"/>
              <w:rPr>
                <w:rFonts w:ascii="仿宋_GB2312" w:eastAsia="仿宋_GB2312" w:hAnsi="宋体" w:cs="仿宋_GB2312"/>
                <w:color w:val="000000"/>
                <w:sz w:val="28"/>
                <w:szCs w:val="28"/>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5522D" w:rsidRDefault="0085522D">
            <w:pPr>
              <w:widowControl/>
              <w:spacing w:line="360" w:lineRule="exact"/>
              <w:jc w:val="center"/>
              <w:rPr>
                <w:rFonts w:ascii="仿宋_GB2312" w:eastAsia="仿宋_GB2312" w:hAnsi="宋体" w:cs="仿宋_GB2312"/>
                <w:color w:val="000000"/>
                <w:sz w:val="28"/>
                <w:szCs w:val="28"/>
              </w:rPr>
            </w:pPr>
          </w:p>
        </w:tc>
      </w:tr>
    </w:tbl>
    <w:p w:rsidR="0085522D" w:rsidRDefault="0085522D">
      <w:pPr>
        <w:pStyle w:val="1"/>
        <w:ind w:leftChars="-297" w:left="-938"/>
      </w:pPr>
    </w:p>
    <w:p w:rsidR="0085522D" w:rsidRDefault="0085522D">
      <w:pPr>
        <w:pStyle w:val="1"/>
        <w:spacing w:line="576" w:lineRule="exact"/>
        <w:ind w:firstLineChars="100" w:firstLine="316"/>
        <w:rPr>
          <w:rFonts w:ascii="黑体" w:eastAsia="黑体" w:hAnsi="黑体" w:cs="黑体"/>
          <w:szCs w:val="32"/>
        </w:rPr>
      </w:pPr>
    </w:p>
    <w:p w:rsidR="0085522D" w:rsidRDefault="0085522D">
      <w:pPr>
        <w:pStyle w:val="1"/>
        <w:spacing w:line="576" w:lineRule="exact"/>
        <w:ind w:firstLineChars="100" w:firstLine="316"/>
        <w:rPr>
          <w:rFonts w:ascii="黑体" w:eastAsia="黑体" w:hAnsi="黑体" w:cs="黑体"/>
          <w:szCs w:val="32"/>
        </w:rPr>
      </w:pPr>
    </w:p>
    <w:p w:rsidR="0085522D" w:rsidRDefault="0085522D">
      <w:pPr>
        <w:pStyle w:val="1"/>
        <w:spacing w:line="576" w:lineRule="exact"/>
        <w:ind w:firstLineChars="100" w:firstLine="316"/>
        <w:rPr>
          <w:rFonts w:ascii="黑体" w:eastAsia="黑体" w:hAnsi="黑体" w:cs="黑体"/>
          <w:szCs w:val="32"/>
        </w:rPr>
      </w:pPr>
    </w:p>
    <w:p w:rsidR="0085522D" w:rsidRDefault="00D6074C">
      <w:pPr>
        <w:pStyle w:val="1"/>
        <w:spacing w:line="576" w:lineRule="exact"/>
        <w:ind w:firstLineChars="100" w:firstLine="316"/>
        <w:rPr>
          <w:rFonts w:ascii="黑体" w:eastAsia="黑体" w:hAnsi="黑体" w:cs="黑体"/>
          <w:szCs w:val="32"/>
        </w:rPr>
      </w:pPr>
      <w:r>
        <w:rPr>
          <w:rFonts w:ascii="黑体" w:eastAsia="黑体" w:hAnsi="黑体" w:cs="黑体" w:hint="eastAsia"/>
          <w:szCs w:val="32"/>
        </w:rPr>
        <w:t>附件3</w:t>
      </w:r>
    </w:p>
    <w:p w:rsidR="0085522D" w:rsidRDefault="00D6074C">
      <w:pPr>
        <w:pStyle w:val="1"/>
        <w:spacing w:line="600" w:lineRule="exact"/>
        <w:jc w:val="center"/>
        <w:textAlignment w:val="baseline"/>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2025年第二季度建筑起重机械问题较多项目及处理情况汇总表</w:t>
      </w:r>
    </w:p>
    <w:tbl>
      <w:tblPr>
        <w:tblW w:w="15277" w:type="dxa"/>
        <w:jc w:val="center"/>
        <w:tblLook w:val="04A0" w:firstRow="1" w:lastRow="0" w:firstColumn="1" w:lastColumn="0" w:noHBand="0" w:noVBand="1"/>
      </w:tblPr>
      <w:tblGrid>
        <w:gridCol w:w="927"/>
        <w:gridCol w:w="1590"/>
        <w:gridCol w:w="1455"/>
        <w:gridCol w:w="1350"/>
        <w:gridCol w:w="2265"/>
        <w:gridCol w:w="4958"/>
        <w:gridCol w:w="2732"/>
      </w:tblGrid>
      <w:tr w:rsidR="0085522D">
        <w:trPr>
          <w:trHeight w:val="643"/>
          <w:jc w:val="center"/>
        </w:trPr>
        <w:tc>
          <w:tcPr>
            <w:tcW w:w="927"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序号</w:t>
            </w:r>
          </w:p>
        </w:tc>
        <w:tc>
          <w:tcPr>
            <w:tcW w:w="159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项目名称</w:t>
            </w:r>
          </w:p>
        </w:tc>
        <w:tc>
          <w:tcPr>
            <w:tcW w:w="145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检查类型</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rsidR="0085522D" w:rsidRDefault="0085522D">
            <w:pPr>
              <w:widowControl/>
              <w:spacing w:line="360" w:lineRule="exact"/>
              <w:jc w:val="center"/>
              <w:textAlignment w:val="center"/>
              <w:rPr>
                <w:rFonts w:ascii="仿宋_GB2312" w:eastAsia="仿宋_GB2312" w:hAnsi="仿宋_GB2312" w:cs="仿宋_GB2312"/>
                <w:b/>
                <w:bCs/>
                <w:kern w:val="0"/>
                <w:sz w:val="28"/>
                <w:szCs w:val="28"/>
              </w:rPr>
            </w:pPr>
          </w:p>
        </w:tc>
        <w:tc>
          <w:tcPr>
            <w:tcW w:w="4958"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发现问题</w:t>
            </w:r>
          </w:p>
        </w:tc>
        <w:tc>
          <w:tcPr>
            <w:tcW w:w="2732"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处理意见</w:t>
            </w:r>
          </w:p>
        </w:tc>
      </w:tr>
      <w:tr w:rsidR="0085522D">
        <w:trPr>
          <w:trHeight w:val="1155"/>
          <w:jc w:val="center"/>
        </w:trPr>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国际商务核心区A1地块一期（10#楼及广场用地）</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监督检测</w:t>
            </w:r>
          </w:p>
        </w:tc>
        <w:tc>
          <w:tcPr>
            <w:tcW w:w="135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施工单位</w:t>
            </w:r>
          </w:p>
        </w:tc>
        <w:tc>
          <w:tcPr>
            <w:tcW w:w="226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善建华西建设发展有限公司</w:t>
            </w:r>
          </w:p>
        </w:tc>
        <w:tc>
          <w:tcPr>
            <w:tcW w:w="4958"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1.闽DO-T00424塔机的钢筋吊装由钢筋工而非持有特种作业资格证的信号司索工指挥。</w:t>
            </w:r>
          </w:p>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2.现场箍筋吊运不规范，吊装管控不到位。</w:t>
            </w:r>
          </w:p>
        </w:tc>
        <w:tc>
          <w:tcPr>
            <w:tcW w:w="2732"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发出监督检查整改单；施工记录信用监管行为P6、监理记录信用监管行为P6。</w:t>
            </w:r>
          </w:p>
        </w:tc>
      </w:tr>
      <w:tr w:rsidR="0085522D">
        <w:trPr>
          <w:trHeight w:val="1205"/>
          <w:jc w:val="center"/>
        </w:trPr>
        <w:tc>
          <w:tcPr>
            <w:tcW w:w="927"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kern w:val="0"/>
                <w:sz w:val="28"/>
                <w:szCs w:val="2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kern w:val="0"/>
                <w:sz w:val="28"/>
                <w:szCs w:val="28"/>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widowControl/>
              <w:spacing w:line="360" w:lineRule="exact"/>
              <w:jc w:val="center"/>
              <w:textAlignment w:val="center"/>
              <w:rPr>
                <w:rFonts w:ascii="仿宋_GB2312" w:eastAsia="仿宋_GB2312" w:hAnsi="仿宋_GB2312" w:cs="仿宋_GB2312"/>
                <w:kern w:val="0"/>
                <w:sz w:val="28"/>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监理单位</w:t>
            </w:r>
          </w:p>
        </w:tc>
        <w:tc>
          <w:tcPr>
            <w:tcW w:w="226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福建互华土木工程管理有限公司</w:t>
            </w:r>
          </w:p>
        </w:tc>
        <w:tc>
          <w:tcPr>
            <w:tcW w:w="4958"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left"/>
              <w:rPr>
                <w:rFonts w:ascii="仿宋_GB2312" w:eastAsia="仿宋_GB2312" w:hAnsi="仿宋_GB2312" w:cs="仿宋_GB2312"/>
                <w:kern w:val="0"/>
                <w:sz w:val="28"/>
                <w:szCs w:val="28"/>
              </w:rPr>
            </w:pPr>
          </w:p>
        </w:tc>
        <w:tc>
          <w:tcPr>
            <w:tcW w:w="2732"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rPr>
                <w:rFonts w:ascii="仿宋_GB2312" w:eastAsia="仿宋_GB2312" w:hAnsi="仿宋_GB2312" w:cs="仿宋_GB2312"/>
                <w:kern w:val="0"/>
                <w:sz w:val="28"/>
                <w:szCs w:val="28"/>
              </w:rPr>
            </w:pPr>
          </w:p>
        </w:tc>
      </w:tr>
      <w:tr w:rsidR="0085522D">
        <w:trPr>
          <w:trHeight w:val="1178"/>
          <w:jc w:val="center"/>
        </w:trPr>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岩内安置房2#地块</w:t>
            </w: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widowControl/>
              <w:spacing w:line="360" w:lineRule="exact"/>
              <w:jc w:val="center"/>
              <w:textAlignment w:val="center"/>
              <w:rPr>
                <w:rFonts w:ascii="仿宋_GB2312" w:eastAsia="仿宋_GB2312" w:hAnsi="仿宋_GB2312" w:cs="仿宋_GB2312"/>
                <w:kern w:val="0"/>
                <w:sz w:val="28"/>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施工单位</w:t>
            </w:r>
          </w:p>
        </w:tc>
        <w:tc>
          <w:tcPr>
            <w:tcW w:w="226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厦门市政工程有限公司</w:t>
            </w:r>
          </w:p>
        </w:tc>
        <w:tc>
          <w:tcPr>
            <w:tcW w:w="4958"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1.塔机闽DA-T14267最上一道附着框（第7道）为非原制造厂产品，且其顶紧螺杆有1处未顶紧到位，螺杆端面与标准节主肢杆面未接触，附着装置未按规定安装使用。</w:t>
            </w:r>
          </w:p>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2.塔机闽DA-T14267至下而上第12-14</w:t>
            </w:r>
            <w:r>
              <w:rPr>
                <w:rFonts w:ascii="仿宋_GB2312" w:eastAsia="仿宋_GB2312" w:hAnsi="仿宋_GB2312" w:cs="仿宋_GB2312" w:hint="eastAsia"/>
                <w:kern w:val="0"/>
                <w:sz w:val="28"/>
                <w:szCs w:val="28"/>
              </w:rPr>
              <w:lastRenderedPageBreak/>
              <w:t>节、第15节以上标准节部分壁厚为14mm，不符型式试验报告和使用说明书壁厚12mm的要求。</w:t>
            </w:r>
          </w:p>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3.塔机闽DA-T14267起升钢丝绳排列不整齐，维护保养不到位。</w:t>
            </w:r>
          </w:p>
        </w:tc>
        <w:tc>
          <w:tcPr>
            <w:tcW w:w="2732" w:type="dxa"/>
            <w:vMerge w:val="restart"/>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发出监督检查整改单；施工记录信用监管行为P6、监理记录信用监管行为P6、一体化记录信用监管行为P5，暂停塔机使</w:t>
            </w:r>
            <w:r>
              <w:rPr>
                <w:rFonts w:ascii="仿宋_GB2312" w:eastAsia="仿宋_GB2312" w:hAnsi="仿宋_GB2312" w:cs="仿宋_GB2312" w:hint="eastAsia"/>
                <w:kern w:val="0"/>
                <w:sz w:val="28"/>
                <w:szCs w:val="28"/>
              </w:rPr>
              <w:lastRenderedPageBreak/>
              <w:t>用。</w:t>
            </w:r>
          </w:p>
        </w:tc>
      </w:tr>
      <w:tr w:rsidR="0085522D">
        <w:trPr>
          <w:trHeight w:val="1315"/>
          <w:jc w:val="center"/>
        </w:trPr>
        <w:tc>
          <w:tcPr>
            <w:tcW w:w="927"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color w:val="000000"/>
                <w:sz w:val="28"/>
                <w:szCs w:val="2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color w:val="000000"/>
                <w:sz w:val="28"/>
                <w:szCs w:val="28"/>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widowControl/>
              <w:spacing w:line="360" w:lineRule="exact"/>
              <w:jc w:val="center"/>
              <w:textAlignment w:val="center"/>
              <w:rPr>
                <w:rFonts w:ascii="仿宋_GB2312" w:eastAsia="仿宋_GB2312" w:hAnsi="仿宋_GB2312" w:cs="仿宋_GB2312"/>
                <w:color w:val="000000"/>
                <w:kern w:val="0"/>
                <w:sz w:val="28"/>
                <w:szCs w:val="28"/>
                <w:lang w:bidi="ar"/>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监理单位</w:t>
            </w:r>
          </w:p>
        </w:tc>
        <w:tc>
          <w:tcPr>
            <w:tcW w:w="226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厦门市杏林建发工程监理有限公司</w:t>
            </w:r>
          </w:p>
        </w:tc>
        <w:tc>
          <w:tcPr>
            <w:tcW w:w="4958"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left"/>
              <w:rPr>
                <w:rFonts w:ascii="仿宋_GB2312" w:eastAsia="仿宋_GB2312" w:hAnsi="仿宋_GB2312" w:cs="仿宋_GB2312"/>
                <w:color w:val="000000"/>
                <w:sz w:val="28"/>
                <w:szCs w:val="28"/>
              </w:rPr>
            </w:pPr>
          </w:p>
        </w:tc>
        <w:tc>
          <w:tcPr>
            <w:tcW w:w="2732"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rPr>
                <w:rFonts w:ascii="仿宋_GB2312" w:eastAsia="仿宋_GB2312" w:hAnsi="仿宋_GB2312" w:cs="仿宋_GB2312"/>
                <w:color w:val="000000"/>
                <w:sz w:val="28"/>
                <w:szCs w:val="28"/>
              </w:rPr>
            </w:pPr>
          </w:p>
        </w:tc>
      </w:tr>
      <w:tr w:rsidR="0085522D">
        <w:trPr>
          <w:trHeight w:val="1397"/>
          <w:jc w:val="center"/>
        </w:trPr>
        <w:tc>
          <w:tcPr>
            <w:tcW w:w="927"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color w:val="000000"/>
                <w:sz w:val="28"/>
                <w:szCs w:val="2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center"/>
              <w:rPr>
                <w:rFonts w:ascii="仿宋_GB2312" w:eastAsia="仿宋_GB2312" w:hAnsi="仿宋_GB2312" w:cs="仿宋_GB2312"/>
                <w:color w:val="000000"/>
                <w:sz w:val="28"/>
                <w:szCs w:val="28"/>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widowControl/>
              <w:spacing w:line="360" w:lineRule="exact"/>
              <w:jc w:val="center"/>
              <w:textAlignment w:val="center"/>
              <w:rPr>
                <w:rFonts w:ascii="仿宋_GB2312" w:eastAsia="仿宋_GB2312" w:hAnsi="仿宋_GB2312" w:cs="仿宋_GB2312"/>
                <w:color w:val="000000"/>
                <w:kern w:val="0"/>
                <w:sz w:val="28"/>
                <w:szCs w:val="28"/>
                <w:lang w:bidi="ar"/>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一体化单位</w:t>
            </w:r>
          </w:p>
        </w:tc>
        <w:tc>
          <w:tcPr>
            <w:tcW w:w="2265" w:type="dxa"/>
            <w:tcBorders>
              <w:top w:val="single" w:sz="4" w:space="0" w:color="000000"/>
              <w:left w:val="single" w:sz="4" w:space="0" w:color="000000"/>
              <w:bottom w:val="single" w:sz="4" w:space="0" w:color="000000"/>
              <w:right w:val="single" w:sz="4" w:space="0" w:color="000000"/>
            </w:tcBorders>
            <w:vAlign w:val="center"/>
          </w:tcPr>
          <w:p w:rsidR="0085522D" w:rsidRDefault="00D6074C">
            <w:pPr>
              <w:widowControl/>
              <w:spacing w:line="36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厦门立乾机械设备有限公司</w:t>
            </w:r>
          </w:p>
        </w:tc>
        <w:tc>
          <w:tcPr>
            <w:tcW w:w="4958"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jc w:val="left"/>
              <w:rPr>
                <w:rFonts w:ascii="仿宋_GB2312" w:eastAsia="仿宋_GB2312" w:hAnsi="仿宋_GB2312" w:cs="仿宋_GB2312"/>
                <w:color w:val="000000"/>
                <w:sz w:val="28"/>
                <w:szCs w:val="28"/>
              </w:rPr>
            </w:pPr>
          </w:p>
        </w:tc>
        <w:tc>
          <w:tcPr>
            <w:tcW w:w="2732" w:type="dxa"/>
            <w:vMerge/>
            <w:tcBorders>
              <w:top w:val="single" w:sz="4" w:space="0" w:color="000000"/>
              <w:left w:val="single" w:sz="4" w:space="0" w:color="000000"/>
              <w:bottom w:val="single" w:sz="4" w:space="0" w:color="000000"/>
              <w:right w:val="single" w:sz="4" w:space="0" w:color="000000"/>
            </w:tcBorders>
            <w:vAlign w:val="center"/>
          </w:tcPr>
          <w:p w:rsidR="0085522D" w:rsidRDefault="0085522D">
            <w:pPr>
              <w:spacing w:line="360" w:lineRule="exact"/>
              <w:rPr>
                <w:rFonts w:ascii="仿宋_GB2312" w:eastAsia="仿宋_GB2312" w:hAnsi="仿宋_GB2312" w:cs="仿宋_GB2312"/>
                <w:color w:val="000000"/>
                <w:sz w:val="28"/>
                <w:szCs w:val="28"/>
              </w:rPr>
            </w:pPr>
          </w:p>
        </w:tc>
      </w:tr>
    </w:tbl>
    <w:p w:rsidR="0085522D" w:rsidRDefault="00D6074C">
      <w:pPr>
        <w:pStyle w:val="1"/>
        <w:spacing w:line="576" w:lineRule="exact"/>
        <w:rPr>
          <w:rFonts w:ascii="黑体" w:eastAsia="黑体" w:hAnsi="黑体" w:cs="黑体"/>
          <w:szCs w:val="32"/>
        </w:rPr>
      </w:pPr>
      <w:r>
        <w:rPr>
          <w:rFonts w:ascii="黑体" w:eastAsia="黑体" w:hAnsi="黑体" w:cs="黑体" w:hint="eastAsia"/>
          <w:szCs w:val="32"/>
        </w:rPr>
        <w:lastRenderedPageBreak/>
        <w:t>附件4</w:t>
      </w:r>
    </w:p>
    <w:p w:rsidR="0085522D" w:rsidRDefault="00D6074C">
      <w:pPr>
        <w:pStyle w:val="1"/>
        <w:spacing w:line="600" w:lineRule="exact"/>
        <w:jc w:val="center"/>
        <w:textAlignment w:val="baseline"/>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2025年第二季度建筑起重机械问题较多项目及处理情况汇总表</w:t>
      </w:r>
    </w:p>
    <w:tbl>
      <w:tblPr>
        <w:tblStyle w:val="ad"/>
        <w:tblW w:w="15389" w:type="dxa"/>
        <w:jc w:val="center"/>
        <w:tblLook w:val="04A0" w:firstRow="1" w:lastRow="0" w:firstColumn="1" w:lastColumn="0" w:noHBand="0" w:noVBand="1"/>
      </w:tblPr>
      <w:tblGrid>
        <w:gridCol w:w="2504"/>
        <w:gridCol w:w="4665"/>
        <w:gridCol w:w="6533"/>
        <w:gridCol w:w="1687"/>
      </w:tblGrid>
      <w:tr w:rsidR="0085522D">
        <w:trPr>
          <w:trHeight w:val="755"/>
          <w:jc w:val="center"/>
        </w:trPr>
        <w:tc>
          <w:tcPr>
            <w:tcW w:w="2504" w:type="dxa"/>
            <w:vAlign w:val="center"/>
          </w:tcPr>
          <w:p w:rsidR="0085522D" w:rsidRDefault="00D6074C">
            <w:pPr>
              <w:widowControl/>
              <w:spacing w:line="500" w:lineRule="exact"/>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类别</w:t>
            </w:r>
          </w:p>
        </w:tc>
        <w:tc>
          <w:tcPr>
            <w:tcW w:w="4665" w:type="dxa"/>
            <w:vAlign w:val="center"/>
          </w:tcPr>
          <w:p w:rsidR="0085522D" w:rsidRDefault="00D6074C">
            <w:pPr>
              <w:widowControl/>
              <w:spacing w:line="500" w:lineRule="exact"/>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    位</w:t>
            </w:r>
          </w:p>
        </w:tc>
        <w:tc>
          <w:tcPr>
            <w:tcW w:w="6533" w:type="dxa"/>
            <w:vAlign w:val="center"/>
          </w:tcPr>
          <w:p w:rsidR="0085522D" w:rsidRDefault="00D6074C">
            <w:pPr>
              <w:widowControl/>
              <w:spacing w:line="500" w:lineRule="exact"/>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原      因</w:t>
            </w:r>
          </w:p>
        </w:tc>
        <w:tc>
          <w:tcPr>
            <w:tcW w:w="1687" w:type="dxa"/>
            <w:vAlign w:val="center"/>
          </w:tcPr>
          <w:p w:rsidR="0085522D" w:rsidRDefault="00D6074C">
            <w:pPr>
              <w:widowControl/>
              <w:spacing w:line="500" w:lineRule="exact"/>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期限</w:t>
            </w:r>
          </w:p>
        </w:tc>
      </w:tr>
      <w:tr w:rsidR="0085522D">
        <w:trPr>
          <w:trHeight w:hRule="exact" w:val="634"/>
          <w:jc w:val="center"/>
        </w:trPr>
        <w:tc>
          <w:tcPr>
            <w:tcW w:w="2504" w:type="dxa"/>
            <w:vMerge w:val="restart"/>
            <w:vAlign w:val="center"/>
          </w:tcPr>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建机一体化企业</w:t>
            </w: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福建开辉机械工程有限公司</w:t>
            </w:r>
          </w:p>
        </w:tc>
        <w:tc>
          <w:tcPr>
            <w:tcW w:w="6533" w:type="dxa"/>
            <w:vMerge w:val="restart"/>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企业上一年度建筑起重机械检测不合格数量超过5台，降序排名前5，且不合格率超过上一年度平均不合格率一倍以上的</w:t>
            </w:r>
          </w:p>
        </w:tc>
        <w:tc>
          <w:tcPr>
            <w:tcW w:w="1687" w:type="dxa"/>
            <w:vMerge w:val="restart"/>
            <w:vAlign w:val="center"/>
          </w:tcPr>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2025</w:t>
            </w:r>
          </w:p>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全年</w:t>
            </w:r>
          </w:p>
        </w:tc>
      </w:tr>
      <w:tr w:rsidR="0085522D">
        <w:trPr>
          <w:trHeight w:hRule="exact" w:val="804"/>
          <w:jc w:val="center"/>
        </w:trPr>
        <w:tc>
          <w:tcPr>
            <w:tcW w:w="2504" w:type="dxa"/>
            <w:vMerge/>
            <w:vAlign w:val="center"/>
          </w:tcPr>
          <w:p w:rsidR="0085522D" w:rsidRDefault="0085522D">
            <w:pPr>
              <w:widowControl/>
              <w:spacing w:line="500" w:lineRule="exact"/>
              <w:jc w:val="center"/>
              <w:textAlignment w:val="center"/>
              <w:rPr>
                <w:rFonts w:ascii="仿宋_GB2312" w:eastAsia="仿宋_GB2312" w:hAnsi="仿宋_GB2312" w:cs="仿宋_GB2312"/>
                <w:kern w:val="0"/>
                <w:sz w:val="28"/>
                <w:szCs w:val="28"/>
                <w:lang w:bidi="ar"/>
              </w:rPr>
            </w:pP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厦门康柏集团建设安装有限公司</w:t>
            </w:r>
          </w:p>
        </w:tc>
        <w:tc>
          <w:tcPr>
            <w:tcW w:w="6533" w:type="dxa"/>
            <w:vMerge/>
            <w:vAlign w:val="center"/>
          </w:tcPr>
          <w:p w:rsidR="0085522D" w:rsidRDefault="0085522D">
            <w:pPr>
              <w:widowControl/>
              <w:spacing w:line="500" w:lineRule="exact"/>
              <w:jc w:val="left"/>
              <w:textAlignment w:val="center"/>
              <w:rPr>
                <w:rFonts w:ascii="仿宋_GB2312" w:eastAsia="仿宋_GB2312" w:hAnsi="仿宋_GB2312" w:cs="仿宋_GB2312"/>
                <w:kern w:val="0"/>
                <w:sz w:val="28"/>
                <w:szCs w:val="28"/>
                <w:lang w:bidi="ar"/>
              </w:rPr>
            </w:pP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kern w:val="0"/>
                <w:sz w:val="28"/>
                <w:szCs w:val="28"/>
                <w:lang w:bidi="ar"/>
              </w:rPr>
            </w:pPr>
          </w:p>
        </w:tc>
      </w:tr>
      <w:tr w:rsidR="0085522D">
        <w:trPr>
          <w:trHeight w:hRule="exact" w:val="634"/>
          <w:jc w:val="center"/>
        </w:trPr>
        <w:tc>
          <w:tcPr>
            <w:tcW w:w="2504" w:type="dxa"/>
            <w:vMerge/>
            <w:vAlign w:val="center"/>
          </w:tcPr>
          <w:p w:rsidR="0085522D" w:rsidRDefault="0085522D">
            <w:pPr>
              <w:widowControl/>
              <w:spacing w:line="500" w:lineRule="exact"/>
              <w:jc w:val="center"/>
              <w:textAlignment w:val="center"/>
              <w:rPr>
                <w:rFonts w:ascii="仿宋_GB2312" w:eastAsia="仿宋_GB2312" w:hAnsi="仿宋_GB2312" w:cs="仿宋_GB2312"/>
                <w:kern w:val="0"/>
                <w:sz w:val="28"/>
                <w:szCs w:val="28"/>
                <w:lang w:bidi="ar"/>
              </w:rPr>
            </w:pPr>
          </w:p>
        </w:tc>
        <w:tc>
          <w:tcPr>
            <w:tcW w:w="4665" w:type="dxa"/>
            <w:vAlign w:val="center"/>
          </w:tcPr>
          <w:p w:rsidR="0085522D" w:rsidRDefault="00D6074C">
            <w:pPr>
              <w:widowControl/>
              <w:spacing w:line="500" w:lineRule="exact"/>
              <w:textAlignment w:val="center"/>
              <w:rPr>
                <w:rFonts w:ascii="仿宋_GB2312" w:eastAsia="仿宋_GB2312" w:hAnsi="仿宋_GB2312" w:cs="仿宋_GB2312"/>
                <w:color w:val="FF0000"/>
                <w:kern w:val="0"/>
                <w:sz w:val="28"/>
                <w:szCs w:val="28"/>
                <w:lang w:bidi="ar"/>
              </w:rPr>
            </w:pPr>
            <w:r>
              <w:rPr>
                <w:rFonts w:ascii="仿宋_GB2312" w:eastAsia="仿宋_GB2312" w:hAnsi="仿宋_GB2312" w:cs="仿宋_GB2312" w:hint="eastAsia"/>
                <w:kern w:val="0"/>
                <w:sz w:val="28"/>
                <w:szCs w:val="28"/>
                <w:lang w:bidi="ar"/>
              </w:rPr>
              <w:t>厦门宝航机械有限公司</w:t>
            </w:r>
          </w:p>
        </w:tc>
        <w:tc>
          <w:tcPr>
            <w:tcW w:w="6533" w:type="dxa"/>
            <w:vAlign w:val="center"/>
          </w:tcPr>
          <w:p w:rsidR="0085522D" w:rsidRDefault="00D6074C">
            <w:pPr>
              <w:widowControl/>
              <w:spacing w:line="500" w:lineRule="exac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2024年度省级信用评价等级C级的建机一体化企业</w:t>
            </w: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kern w:val="0"/>
                <w:sz w:val="28"/>
                <w:szCs w:val="28"/>
                <w:lang w:bidi="ar"/>
              </w:rPr>
            </w:pPr>
          </w:p>
        </w:tc>
      </w:tr>
      <w:tr w:rsidR="0085522D">
        <w:trPr>
          <w:trHeight w:hRule="exact" w:val="634"/>
          <w:jc w:val="center"/>
        </w:trPr>
        <w:tc>
          <w:tcPr>
            <w:tcW w:w="2504" w:type="dxa"/>
            <w:vMerge/>
            <w:vAlign w:val="center"/>
          </w:tcPr>
          <w:p w:rsidR="0085522D" w:rsidRDefault="0085522D">
            <w:pPr>
              <w:widowControl/>
              <w:spacing w:line="500" w:lineRule="exact"/>
              <w:jc w:val="center"/>
              <w:textAlignment w:val="center"/>
              <w:rPr>
                <w:rFonts w:ascii="仿宋_GB2312" w:eastAsia="仿宋_GB2312" w:hAnsi="仿宋_GB2312" w:cs="仿宋_GB2312"/>
                <w:kern w:val="0"/>
                <w:sz w:val="28"/>
                <w:szCs w:val="28"/>
                <w:lang w:bidi="ar"/>
              </w:rPr>
            </w:pPr>
          </w:p>
        </w:tc>
        <w:tc>
          <w:tcPr>
            <w:tcW w:w="4665" w:type="dxa"/>
            <w:vAlign w:val="center"/>
          </w:tcPr>
          <w:p w:rsidR="0085522D" w:rsidRDefault="00D6074C">
            <w:pPr>
              <w:widowControl/>
              <w:spacing w:line="500" w:lineRule="exac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厦门市宇桥建筑设备租赁有限公司</w:t>
            </w:r>
          </w:p>
        </w:tc>
        <w:tc>
          <w:tcPr>
            <w:tcW w:w="6533" w:type="dxa"/>
            <w:vAlign w:val="center"/>
          </w:tcPr>
          <w:p w:rsidR="0085522D" w:rsidRDefault="00D6074C">
            <w:pPr>
              <w:widowControl/>
              <w:spacing w:line="500" w:lineRule="exac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2025年第二季度末省企业信用评价得分低于70分</w:t>
            </w:r>
          </w:p>
        </w:tc>
        <w:tc>
          <w:tcPr>
            <w:tcW w:w="1687" w:type="dxa"/>
            <w:vMerge w:val="restart"/>
            <w:vAlign w:val="center"/>
          </w:tcPr>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第3</w:t>
            </w:r>
          </w:p>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季度</w:t>
            </w:r>
          </w:p>
        </w:tc>
      </w:tr>
      <w:tr w:rsidR="0085522D">
        <w:trPr>
          <w:trHeight w:hRule="exact" w:val="634"/>
          <w:jc w:val="center"/>
        </w:trPr>
        <w:tc>
          <w:tcPr>
            <w:tcW w:w="2504" w:type="dxa"/>
            <w:vMerge/>
            <w:vAlign w:val="center"/>
          </w:tcPr>
          <w:p w:rsidR="0085522D" w:rsidRDefault="0085522D">
            <w:pPr>
              <w:widowControl/>
              <w:spacing w:line="500" w:lineRule="exact"/>
              <w:jc w:val="center"/>
              <w:textAlignment w:val="center"/>
              <w:rPr>
                <w:rFonts w:ascii="仿宋_GB2312" w:eastAsia="仿宋_GB2312" w:hAnsi="仿宋_GB2312" w:cs="仿宋_GB2312"/>
                <w:sz w:val="28"/>
                <w:szCs w:val="28"/>
              </w:rPr>
            </w:pP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厦门立乾机械设备有限公司</w:t>
            </w:r>
          </w:p>
        </w:tc>
        <w:tc>
          <w:tcPr>
            <w:tcW w:w="6533" w:type="dxa"/>
            <w:vMerge w:val="restart"/>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企业上季度建筑起重机械被监督检测判定为不合格，或在监督检查中发现重大事故隐患的</w:t>
            </w: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r>
      <w:tr w:rsidR="0085522D">
        <w:trPr>
          <w:trHeight w:hRule="exact" w:val="634"/>
          <w:jc w:val="center"/>
        </w:trPr>
        <w:tc>
          <w:tcPr>
            <w:tcW w:w="2504" w:type="dxa"/>
            <w:vMerge w:val="restart"/>
            <w:vAlign w:val="center"/>
          </w:tcPr>
          <w:p w:rsidR="0085522D" w:rsidRDefault="00D6074C">
            <w:pPr>
              <w:widowControl/>
              <w:spacing w:line="5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施工企业</w:t>
            </w: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善建华西建设发展有限公司</w:t>
            </w:r>
          </w:p>
        </w:tc>
        <w:tc>
          <w:tcPr>
            <w:tcW w:w="6533"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r>
      <w:tr w:rsidR="0085522D">
        <w:trPr>
          <w:trHeight w:hRule="exact" w:val="634"/>
          <w:jc w:val="center"/>
        </w:trPr>
        <w:tc>
          <w:tcPr>
            <w:tcW w:w="2504" w:type="dxa"/>
            <w:vMerge/>
            <w:vAlign w:val="center"/>
          </w:tcPr>
          <w:p w:rsidR="0085522D" w:rsidRDefault="0085522D">
            <w:pPr>
              <w:widowControl/>
              <w:spacing w:line="500" w:lineRule="exact"/>
              <w:jc w:val="center"/>
              <w:textAlignment w:val="center"/>
              <w:rPr>
                <w:rFonts w:ascii="仿宋_GB2312" w:eastAsia="仿宋_GB2312" w:hAnsi="仿宋_GB2312" w:cs="仿宋_GB2312"/>
                <w:sz w:val="28"/>
                <w:szCs w:val="28"/>
              </w:rPr>
            </w:pP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厦门市政工程有限公司</w:t>
            </w:r>
          </w:p>
        </w:tc>
        <w:tc>
          <w:tcPr>
            <w:tcW w:w="6533"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r>
      <w:tr w:rsidR="0085522D">
        <w:trPr>
          <w:trHeight w:hRule="exact" w:val="955"/>
          <w:jc w:val="center"/>
        </w:trPr>
        <w:tc>
          <w:tcPr>
            <w:tcW w:w="2504" w:type="dxa"/>
            <w:vAlign w:val="center"/>
          </w:tcPr>
          <w:p w:rsidR="0085522D" w:rsidRDefault="00D6074C">
            <w:pPr>
              <w:widowControl/>
              <w:spacing w:line="5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lastRenderedPageBreak/>
              <w:t>项目</w:t>
            </w:r>
          </w:p>
        </w:tc>
        <w:tc>
          <w:tcPr>
            <w:tcW w:w="4665" w:type="dxa"/>
            <w:vAlign w:val="center"/>
          </w:tcPr>
          <w:p w:rsidR="0085522D" w:rsidRDefault="00D6074C">
            <w:pPr>
              <w:widowControl/>
              <w:spacing w:line="500" w:lineRule="exact"/>
              <w:jc w:val="left"/>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国际商务核心区A1地块一期（10#楼及广场用地）</w:t>
            </w:r>
          </w:p>
        </w:tc>
        <w:tc>
          <w:tcPr>
            <w:tcW w:w="6533" w:type="dxa"/>
            <w:vAlign w:val="center"/>
          </w:tcPr>
          <w:p w:rsidR="0085522D" w:rsidRDefault="00D6074C">
            <w:pPr>
              <w:widowControl/>
              <w:spacing w:line="500" w:lineRule="exact"/>
              <w:jc w:val="left"/>
              <w:textAlignment w:val="center"/>
              <w:rPr>
                <w:rFonts w:ascii="仿宋_GB2312" w:eastAsia="仿宋_GB2312" w:hAnsi="仿宋_GB2312" w:cs="仿宋_GB2312"/>
                <w:color w:val="FF0000"/>
                <w:kern w:val="0"/>
                <w:sz w:val="28"/>
                <w:szCs w:val="28"/>
                <w:lang w:bidi="ar"/>
              </w:rPr>
            </w:pPr>
            <w:r>
              <w:rPr>
                <w:rFonts w:ascii="仿宋_GB2312" w:eastAsia="仿宋_GB2312" w:hAnsi="仿宋_GB2312" w:cs="仿宋_GB2312" w:hint="eastAsia"/>
                <w:kern w:val="0"/>
                <w:sz w:val="28"/>
                <w:szCs w:val="28"/>
                <w:lang w:bidi="ar"/>
              </w:rPr>
              <w:t>项目上季度因建筑起重机械安全致使企业被记P类信用监管行为的</w:t>
            </w:r>
          </w:p>
        </w:tc>
        <w:tc>
          <w:tcPr>
            <w:tcW w:w="1687" w:type="dxa"/>
            <w:vMerge/>
            <w:vAlign w:val="center"/>
          </w:tcPr>
          <w:p w:rsidR="0085522D" w:rsidRDefault="0085522D">
            <w:pPr>
              <w:widowControl/>
              <w:spacing w:line="500" w:lineRule="exact"/>
              <w:jc w:val="center"/>
              <w:textAlignment w:val="center"/>
              <w:rPr>
                <w:rFonts w:ascii="仿宋_GB2312" w:eastAsia="仿宋_GB2312" w:hAnsi="仿宋_GB2312" w:cs="仿宋_GB2312"/>
                <w:color w:val="FF0000"/>
                <w:kern w:val="0"/>
                <w:sz w:val="28"/>
                <w:szCs w:val="28"/>
                <w:lang w:bidi="ar"/>
              </w:rPr>
            </w:pPr>
          </w:p>
        </w:tc>
      </w:tr>
    </w:tbl>
    <w:p w:rsidR="0085522D" w:rsidRDefault="0085522D" w:rsidP="00DB4D2A">
      <w:pPr>
        <w:ind w:firstLineChars="100" w:firstLine="276"/>
        <w:rPr>
          <w:rFonts w:ascii="仿宋_GB2312" w:eastAsia="仿宋_GB2312"/>
          <w:color w:val="000000"/>
          <w:sz w:val="28"/>
          <w:szCs w:val="28"/>
        </w:rPr>
      </w:pPr>
    </w:p>
    <w:sectPr w:rsidR="0085522D" w:rsidSect="00DB4D2A">
      <w:headerReference w:type="default" r:id="rId12"/>
      <w:footerReference w:type="default" r:id="rId13"/>
      <w:pgSz w:w="16838" w:h="11906" w:orient="landscape"/>
      <w:pgMar w:top="1450" w:right="1984" w:bottom="1616" w:left="2098" w:header="1134" w:footer="1417" w:gutter="0"/>
      <w:pgNumType w:fmt="numberInDash"/>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7C" w:rsidRDefault="00D6074C">
      <w:r>
        <w:separator/>
      </w:r>
    </w:p>
  </w:endnote>
  <w:endnote w:type="continuationSeparator" w:id="0">
    <w:p w:rsidR="0046077C" w:rsidRDefault="00D6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方正小标宋简体">
    <w:altName w:val="Arial Unicode MS"/>
    <w:panose1 w:val="02010601030101010101"/>
    <w:charset w:val="86"/>
    <w:family w:val="script"/>
    <w:pitch w:val="default"/>
    <w:sig w:usb0="00000000" w:usb1="080E0000" w:usb2="00000000" w:usb3="00000000" w:csb0="00040000" w:csb1="00000000"/>
  </w:font>
  <w:font w:name="国标黑体-GB/T 2312">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D" w:rsidRDefault="00D6074C">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r>
      <w:rPr>
        <w:noProof/>
        <w:sz w:val="18"/>
      </w:rPr>
      <mc:AlternateContent>
        <mc:Choice Requires="wps">
          <w:drawing>
            <wp:anchor distT="0" distB="0" distL="114300" distR="114300" simplePos="0" relativeHeight="251656704" behindDoc="0" locked="0" layoutInCell="1" allowOverlap="1" wp14:anchorId="450E6454" wp14:editId="542BB8F7">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5522D" w:rsidRDefault="00D6074C">
                          <w:pPr>
                            <w:pStyle w:val="aa"/>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4D2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85522D" w:rsidRDefault="00D6074C">
                    <w:pPr>
                      <w:pStyle w:val="aa"/>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4D2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D" w:rsidRDefault="00D6074C">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r>
      <w:rPr>
        <w:noProof/>
        <w:sz w:val="18"/>
      </w:rPr>
      <mc:AlternateContent>
        <mc:Choice Requires="wps">
          <w:drawing>
            <wp:anchor distT="0" distB="0" distL="114300" distR="114300" simplePos="0" relativeHeight="251657728" behindDoc="0" locked="0" layoutInCell="1" allowOverlap="1" wp14:anchorId="1CB8AF64" wp14:editId="742D4D24">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522D" w:rsidRDefault="00D6074C">
                          <w:pPr>
                            <w:pStyle w:val="aa"/>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4D2A">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85522D" w:rsidRDefault="00D6074C">
                    <w:pPr>
                      <w:pStyle w:val="aa"/>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4D2A">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7C" w:rsidRDefault="00D6074C">
      <w:r>
        <w:separator/>
      </w:r>
    </w:p>
  </w:footnote>
  <w:footnote w:type="continuationSeparator" w:id="0">
    <w:p w:rsidR="0046077C" w:rsidRDefault="00D6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D" w:rsidRDefault="0085522D">
    <w:pPr>
      <w:autoSpaceDE w:val="0"/>
      <w:autoSpaceDN w:val="0"/>
      <w:adjustRightInd w:val="0"/>
      <w:snapToGrid w:val="0"/>
      <w:rPr>
        <w:rFonts w:ascii="仿宋_GB2312" w:eastAsia="仿宋_GB2312" w:hAnsi="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D" w:rsidRDefault="0085522D">
    <w:pPr>
      <w:autoSpaceDE w:val="0"/>
      <w:autoSpaceDN w:val="0"/>
      <w:adjustRightInd w:val="0"/>
      <w:snapToGrid w:val="0"/>
      <w:rPr>
        <w:rFonts w:ascii="仿宋_GB2312" w:eastAsia="仿宋_GB2312" w:hAnsi="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520E5"/>
    <w:multiLevelType w:val="singleLevel"/>
    <w:tmpl w:val="FEF520E5"/>
    <w:lvl w:ilvl="0">
      <w:start w:val="3"/>
      <w:numFmt w:val="chineseCounting"/>
      <w:suff w:val="nothing"/>
      <w:lvlText w:val="（%1）"/>
      <w:lvlJc w:val="left"/>
      <w:rPr>
        <w:rFonts w:hint="eastAsia"/>
      </w:rPr>
    </w:lvl>
  </w:abstractNum>
  <w:abstractNum w:abstractNumId="1">
    <w:nsid w:val="3A78B0E7"/>
    <w:multiLevelType w:val="singleLevel"/>
    <w:tmpl w:val="3A78B0E7"/>
    <w:lvl w:ilvl="0">
      <w:start w:val="1"/>
      <w:numFmt w:val="bullet"/>
      <w:pStyle w:val="a"/>
      <w:lvlText w:val=""/>
      <w:lvlJc w:val="left"/>
      <w:pPr>
        <w:tabs>
          <w:tab w:val="left" w:pos="360"/>
        </w:tabs>
        <w:ind w:left="360" w:hanging="360"/>
      </w:pPr>
      <w:rPr>
        <w:rFonts w:ascii="Wingdings" w:hAnsi="Wingdings" w:hint="default"/>
      </w:rPr>
    </w:lvl>
  </w:abstractNum>
  <w:abstractNum w:abstractNumId="2">
    <w:nsid w:val="43F379F8"/>
    <w:multiLevelType w:val="singleLevel"/>
    <w:tmpl w:val="00000000"/>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HorizontalSpacing w:val="158"/>
  <w:drawingGridVerticalSpacing w:val="579"/>
  <w:displayHorizont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87D76B72"/>
    <w:rsid w:val="93FBEA26"/>
    <w:rsid w:val="97F455AA"/>
    <w:rsid w:val="9E7C3376"/>
    <w:rsid w:val="9FDE1035"/>
    <w:rsid w:val="9FEF6AE1"/>
    <w:rsid w:val="A7BE1039"/>
    <w:rsid w:val="AAF728F4"/>
    <w:rsid w:val="AEFF0272"/>
    <w:rsid w:val="AFB50CB7"/>
    <w:rsid w:val="AFFA9156"/>
    <w:rsid w:val="B56FCB95"/>
    <w:rsid w:val="B7F310EE"/>
    <w:rsid w:val="B7FE75E5"/>
    <w:rsid w:val="BBBF0263"/>
    <w:rsid w:val="BBD3F247"/>
    <w:rsid w:val="BBEE79B6"/>
    <w:rsid w:val="BBF1E093"/>
    <w:rsid w:val="BD3629EA"/>
    <w:rsid w:val="BD3F2034"/>
    <w:rsid w:val="BDFF3C64"/>
    <w:rsid w:val="BEF446FF"/>
    <w:rsid w:val="BFFF48A7"/>
    <w:rsid w:val="C6F4B146"/>
    <w:rsid w:val="C7EFFA18"/>
    <w:rsid w:val="C7FB4F1C"/>
    <w:rsid w:val="CEBFBEE4"/>
    <w:rsid w:val="CEEF318D"/>
    <w:rsid w:val="CFE7BE98"/>
    <w:rsid w:val="D37F4AD2"/>
    <w:rsid w:val="D4BEF7EE"/>
    <w:rsid w:val="D7AE8F84"/>
    <w:rsid w:val="D9FE0C56"/>
    <w:rsid w:val="DBEF5024"/>
    <w:rsid w:val="DF8FECD5"/>
    <w:rsid w:val="DFAFB670"/>
    <w:rsid w:val="DFB5163F"/>
    <w:rsid w:val="DFBF08F7"/>
    <w:rsid w:val="DFEC0611"/>
    <w:rsid w:val="E7618FB2"/>
    <w:rsid w:val="E9B47131"/>
    <w:rsid w:val="EA3778D1"/>
    <w:rsid w:val="EBE5B5C6"/>
    <w:rsid w:val="EBFCCC27"/>
    <w:rsid w:val="EBFF37D3"/>
    <w:rsid w:val="EDFF39DC"/>
    <w:rsid w:val="EFB6FF2C"/>
    <w:rsid w:val="EFFBF6D5"/>
    <w:rsid w:val="EFFF0057"/>
    <w:rsid w:val="EFFF5CA1"/>
    <w:rsid w:val="F1EC77C3"/>
    <w:rsid w:val="F2BF686B"/>
    <w:rsid w:val="F4CD2528"/>
    <w:rsid w:val="F4F77D60"/>
    <w:rsid w:val="F4FE9334"/>
    <w:rsid w:val="F5EB53A5"/>
    <w:rsid w:val="F6EB5AF8"/>
    <w:rsid w:val="F77F8702"/>
    <w:rsid w:val="F79AB77F"/>
    <w:rsid w:val="F7B3571A"/>
    <w:rsid w:val="F7CA38D6"/>
    <w:rsid w:val="F7DEC9F0"/>
    <w:rsid w:val="F7FF81AA"/>
    <w:rsid w:val="F9911F4E"/>
    <w:rsid w:val="FB6FE76C"/>
    <w:rsid w:val="FB7F39C6"/>
    <w:rsid w:val="FBDFD8ED"/>
    <w:rsid w:val="FBF23791"/>
    <w:rsid w:val="FBF6A95E"/>
    <w:rsid w:val="FD7F7AAE"/>
    <w:rsid w:val="FDB9F1DD"/>
    <w:rsid w:val="FDDEEE7B"/>
    <w:rsid w:val="FDEFEEF6"/>
    <w:rsid w:val="FDF7BCC7"/>
    <w:rsid w:val="FDFB1704"/>
    <w:rsid w:val="FDFBD361"/>
    <w:rsid w:val="FECD461B"/>
    <w:rsid w:val="FED75B53"/>
    <w:rsid w:val="FEE7C034"/>
    <w:rsid w:val="FEEFA4DE"/>
    <w:rsid w:val="FEFD1DB7"/>
    <w:rsid w:val="FF3EC56E"/>
    <w:rsid w:val="FFDF1BE6"/>
    <w:rsid w:val="FFE3AE93"/>
    <w:rsid w:val="FFECF05E"/>
    <w:rsid w:val="FFF3B4C6"/>
    <w:rsid w:val="FFF703B9"/>
    <w:rsid w:val="FFF794BD"/>
    <w:rsid w:val="FFFF5755"/>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6077C"/>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5522D"/>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6074C"/>
    <w:rsid w:val="00D83963"/>
    <w:rsid w:val="00D8675D"/>
    <w:rsid w:val="00DA24DD"/>
    <w:rsid w:val="00DB4D2A"/>
    <w:rsid w:val="00DB5E1B"/>
    <w:rsid w:val="00DF597B"/>
    <w:rsid w:val="00E33895"/>
    <w:rsid w:val="00E6161E"/>
    <w:rsid w:val="00EA24BE"/>
    <w:rsid w:val="00EB3705"/>
    <w:rsid w:val="00EB6361"/>
    <w:rsid w:val="00ED0503"/>
    <w:rsid w:val="00ED0AB6"/>
    <w:rsid w:val="00F01361"/>
    <w:rsid w:val="00F12747"/>
    <w:rsid w:val="00F65AEE"/>
    <w:rsid w:val="00F81541"/>
    <w:rsid w:val="00F84323"/>
    <w:rsid w:val="0179563C"/>
    <w:rsid w:val="0257015B"/>
    <w:rsid w:val="173A321E"/>
    <w:rsid w:val="17FE5987"/>
    <w:rsid w:val="1CDC7A54"/>
    <w:rsid w:val="1DCFFCE1"/>
    <w:rsid w:val="1F7FE457"/>
    <w:rsid w:val="1FF9088A"/>
    <w:rsid w:val="1FFF3DF5"/>
    <w:rsid w:val="23244644"/>
    <w:rsid w:val="25FD8E3E"/>
    <w:rsid w:val="27A9EEED"/>
    <w:rsid w:val="27B5553B"/>
    <w:rsid w:val="2BEE7B90"/>
    <w:rsid w:val="2EFF5ED7"/>
    <w:rsid w:val="2FE39AAF"/>
    <w:rsid w:val="2FF94F06"/>
    <w:rsid w:val="30CAA947"/>
    <w:rsid w:val="327F56B6"/>
    <w:rsid w:val="32E83F44"/>
    <w:rsid w:val="33774992"/>
    <w:rsid w:val="33BA18FA"/>
    <w:rsid w:val="351F8AC1"/>
    <w:rsid w:val="367B2435"/>
    <w:rsid w:val="37B986B2"/>
    <w:rsid w:val="37C5823E"/>
    <w:rsid w:val="3CDFF269"/>
    <w:rsid w:val="3D4D2D2E"/>
    <w:rsid w:val="3DFF84F9"/>
    <w:rsid w:val="3F178311"/>
    <w:rsid w:val="3F3FF5A3"/>
    <w:rsid w:val="3FB74CD0"/>
    <w:rsid w:val="3FC690BA"/>
    <w:rsid w:val="3FC6B687"/>
    <w:rsid w:val="3FD17155"/>
    <w:rsid w:val="3FF43C9B"/>
    <w:rsid w:val="47FF1DE5"/>
    <w:rsid w:val="48835F56"/>
    <w:rsid w:val="4970CEF6"/>
    <w:rsid w:val="4B6ED59D"/>
    <w:rsid w:val="4BAF50B5"/>
    <w:rsid w:val="4D1F7576"/>
    <w:rsid w:val="4EDF6C4F"/>
    <w:rsid w:val="4FF7A74C"/>
    <w:rsid w:val="575F55FB"/>
    <w:rsid w:val="57773360"/>
    <w:rsid w:val="5ADD11BA"/>
    <w:rsid w:val="5BFFB7A0"/>
    <w:rsid w:val="5D5F2BFE"/>
    <w:rsid w:val="5DFE05EE"/>
    <w:rsid w:val="5F6EF7EE"/>
    <w:rsid w:val="5F7AEC13"/>
    <w:rsid w:val="5F7F90C1"/>
    <w:rsid w:val="5F9E58C8"/>
    <w:rsid w:val="5FEFCBB9"/>
    <w:rsid w:val="615C1384"/>
    <w:rsid w:val="63AEDA4E"/>
    <w:rsid w:val="65D85D95"/>
    <w:rsid w:val="66E7D39D"/>
    <w:rsid w:val="67F54AD1"/>
    <w:rsid w:val="68BFE0FD"/>
    <w:rsid w:val="697A2F79"/>
    <w:rsid w:val="6D6F4FA0"/>
    <w:rsid w:val="6D7B0E0D"/>
    <w:rsid w:val="6EBD3BC7"/>
    <w:rsid w:val="6ECB2C40"/>
    <w:rsid w:val="6F9FA804"/>
    <w:rsid w:val="6FAB58B4"/>
    <w:rsid w:val="6FDE9886"/>
    <w:rsid w:val="6FED7D0E"/>
    <w:rsid w:val="6FEFA767"/>
    <w:rsid w:val="6FFBF107"/>
    <w:rsid w:val="71B221C6"/>
    <w:rsid w:val="73ED52EF"/>
    <w:rsid w:val="74FFF79A"/>
    <w:rsid w:val="7611F12F"/>
    <w:rsid w:val="76DC30DF"/>
    <w:rsid w:val="76F50DC1"/>
    <w:rsid w:val="76F551FE"/>
    <w:rsid w:val="76F7F137"/>
    <w:rsid w:val="7777F5AB"/>
    <w:rsid w:val="777E3F7E"/>
    <w:rsid w:val="77D7B8D7"/>
    <w:rsid w:val="77E7D3B6"/>
    <w:rsid w:val="79CB5FCA"/>
    <w:rsid w:val="79FF0398"/>
    <w:rsid w:val="7A1E7469"/>
    <w:rsid w:val="7ADE28AD"/>
    <w:rsid w:val="7B5F17DF"/>
    <w:rsid w:val="7B7679D6"/>
    <w:rsid w:val="7BD72FF4"/>
    <w:rsid w:val="7CFB8359"/>
    <w:rsid w:val="7CFF94CB"/>
    <w:rsid w:val="7D7FAF58"/>
    <w:rsid w:val="7DDF151F"/>
    <w:rsid w:val="7DDF7B89"/>
    <w:rsid w:val="7DE18C03"/>
    <w:rsid w:val="7E6C2A49"/>
    <w:rsid w:val="7EABBED7"/>
    <w:rsid w:val="7EB4E109"/>
    <w:rsid w:val="7EBBE79B"/>
    <w:rsid w:val="7EBF24A9"/>
    <w:rsid w:val="7EBF3E86"/>
    <w:rsid w:val="7EDFEFCB"/>
    <w:rsid w:val="7EEF4E43"/>
    <w:rsid w:val="7EFA52A2"/>
    <w:rsid w:val="7EFE76C9"/>
    <w:rsid w:val="7F37C9C6"/>
    <w:rsid w:val="7F540D2C"/>
    <w:rsid w:val="7F5B70E8"/>
    <w:rsid w:val="7F7B119A"/>
    <w:rsid w:val="7F7D7B06"/>
    <w:rsid w:val="7F7F368A"/>
    <w:rsid w:val="7F7FC40A"/>
    <w:rsid w:val="7F8C9E97"/>
    <w:rsid w:val="7FB6A4C5"/>
    <w:rsid w:val="7FBF6ACE"/>
    <w:rsid w:val="7FBFC717"/>
    <w:rsid w:val="7FCF71A7"/>
    <w:rsid w:val="7FD6D9AA"/>
    <w:rsid w:val="7FEF137F"/>
    <w:rsid w:val="7FF7331F"/>
    <w:rsid w:val="7FFD0131"/>
    <w:rsid w:val="7FFDA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32"/>
      <w:szCs w:val="32"/>
    </w:rPr>
  </w:style>
  <w:style w:type="paragraph" w:styleId="10">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basedOn w:val="a0"/>
    <w:next w:val="a4"/>
    <w:uiPriority w:val="99"/>
    <w:qFormat/>
    <w:rPr>
      <w:rFonts w:ascii="仿宋_GB2312" w:eastAsia="仿宋_GB2312" w:hAnsi="Calibri" w:cs="仿宋_GB2312"/>
      <w:szCs w:val="22"/>
    </w:rPr>
  </w:style>
  <w:style w:type="paragraph" w:styleId="a4">
    <w:name w:val="Body Text First Indent"/>
    <w:basedOn w:val="a5"/>
    <w:qFormat/>
    <w:pPr>
      <w:spacing w:line="312" w:lineRule="auto"/>
      <w:ind w:firstLine="420"/>
    </w:pPr>
    <w:rPr>
      <w:color w:val="000000"/>
      <w:kern w:val="1"/>
    </w:rPr>
  </w:style>
  <w:style w:type="paragraph" w:styleId="a5">
    <w:name w:val="Body Text"/>
    <w:basedOn w:val="a0"/>
    <w:next w:val="a0"/>
    <w:uiPriority w:val="99"/>
    <w:unhideWhenUsed/>
    <w:qFormat/>
    <w:pPr>
      <w:spacing w:after="120"/>
    </w:p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6">
    <w:name w:val="annotation text"/>
    <w:basedOn w:val="a0"/>
    <w:qFormat/>
    <w:pPr>
      <w:jc w:val="left"/>
    </w:pPr>
  </w:style>
  <w:style w:type="paragraph" w:styleId="a7">
    <w:name w:val="Body Text Indent"/>
    <w:basedOn w:val="a0"/>
    <w:qFormat/>
    <w:pPr>
      <w:spacing w:line="620" w:lineRule="exact"/>
      <w:ind w:firstLine="640"/>
    </w:pPr>
    <w:rPr>
      <w:rFonts w:ascii="仿宋_GB2312" w:eastAsia="仿宋_GB2312"/>
    </w:rPr>
  </w:style>
  <w:style w:type="paragraph" w:styleId="a8">
    <w:name w:val="Date"/>
    <w:basedOn w:val="a0"/>
    <w:next w:val="a0"/>
    <w:link w:val="Char"/>
    <w:qFormat/>
    <w:pPr>
      <w:ind w:leftChars="2500" w:left="100"/>
    </w:pPr>
  </w:style>
  <w:style w:type="paragraph" w:styleId="a9">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a">
    <w:name w:val="footer"/>
    <w:basedOn w:val="a0"/>
    <w:next w:val="a0"/>
    <w:qFormat/>
    <w:pPr>
      <w:tabs>
        <w:tab w:val="center" w:pos="4153"/>
        <w:tab w:val="right" w:pos="8306"/>
      </w:tabs>
      <w:snapToGrid w:val="0"/>
      <w:jc w:val="left"/>
    </w:pPr>
    <w:rPr>
      <w:rFonts w:eastAsia="仿宋_GB2312"/>
      <w:snapToGrid w:val="0"/>
      <w:sz w:val="18"/>
      <w:szCs w:val="18"/>
    </w:rPr>
  </w:style>
  <w:style w:type="paragraph" w:styleId="ab">
    <w:name w:val="header"/>
    <w:basedOn w:val="a0"/>
    <w:next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c">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7"/>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8"/>
    <w:qFormat/>
    <w:rPr>
      <w:kern w:val="2"/>
      <w:sz w:val="21"/>
      <w:szCs w:val="24"/>
    </w:rPr>
  </w:style>
  <w:style w:type="paragraph" w:customStyle="1" w:styleId="21">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2">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next w:val="8"/>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0"/>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3">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仿宋" w:eastAsia="仿宋" w:hAnsi="仿宋" w:cs="仿宋"/>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31">
    <w:name w:val="font31"/>
    <w:basedOn w:val="a1"/>
    <w:rPr>
      <w:rFonts w:ascii="仿宋_GB2312" w:eastAsia="仿宋_GB2312" w:cs="仿宋_GB2312" w:hint="default"/>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32"/>
      <w:szCs w:val="32"/>
    </w:rPr>
  </w:style>
  <w:style w:type="paragraph" w:styleId="10">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basedOn w:val="a0"/>
    <w:next w:val="a4"/>
    <w:uiPriority w:val="99"/>
    <w:qFormat/>
    <w:rPr>
      <w:rFonts w:ascii="仿宋_GB2312" w:eastAsia="仿宋_GB2312" w:hAnsi="Calibri" w:cs="仿宋_GB2312"/>
      <w:szCs w:val="22"/>
    </w:rPr>
  </w:style>
  <w:style w:type="paragraph" w:styleId="a4">
    <w:name w:val="Body Text First Indent"/>
    <w:basedOn w:val="a5"/>
    <w:qFormat/>
    <w:pPr>
      <w:spacing w:line="312" w:lineRule="auto"/>
      <w:ind w:firstLine="420"/>
    </w:pPr>
    <w:rPr>
      <w:color w:val="000000"/>
      <w:kern w:val="1"/>
    </w:rPr>
  </w:style>
  <w:style w:type="paragraph" w:styleId="a5">
    <w:name w:val="Body Text"/>
    <w:basedOn w:val="a0"/>
    <w:next w:val="a0"/>
    <w:uiPriority w:val="99"/>
    <w:unhideWhenUsed/>
    <w:qFormat/>
    <w:pPr>
      <w:spacing w:after="120"/>
    </w:p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6">
    <w:name w:val="annotation text"/>
    <w:basedOn w:val="a0"/>
    <w:qFormat/>
    <w:pPr>
      <w:jc w:val="left"/>
    </w:pPr>
  </w:style>
  <w:style w:type="paragraph" w:styleId="a7">
    <w:name w:val="Body Text Indent"/>
    <w:basedOn w:val="a0"/>
    <w:qFormat/>
    <w:pPr>
      <w:spacing w:line="620" w:lineRule="exact"/>
      <w:ind w:firstLine="640"/>
    </w:pPr>
    <w:rPr>
      <w:rFonts w:ascii="仿宋_GB2312" w:eastAsia="仿宋_GB2312"/>
    </w:rPr>
  </w:style>
  <w:style w:type="paragraph" w:styleId="a8">
    <w:name w:val="Date"/>
    <w:basedOn w:val="a0"/>
    <w:next w:val="a0"/>
    <w:link w:val="Char"/>
    <w:qFormat/>
    <w:pPr>
      <w:ind w:leftChars="2500" w:left="100"/>
    </w:pPr>
  </w:style>
  <w:style w:type="paragraph" w:styleId="a9">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a">
    <w:name w:val="footer"/>
    <w:basedOn w:val="a0"/>
    <w:next w:val="a0"/>
    <w:qFormat/>
    <w:pPr>
      <w:tabs>
        <w:tab w:val="center" w:pos="4153"/>
        <w:tab w:val="right" w:pos="8306"/>
      </w:tabs>
      <w:snapToGrid w:val="0"/>
      <w:jc w:val="left"/>
    </w:pPr>
    <w:rPr>
      <w:rFonts w:eastAsia="仿宋_GB2312"/>
      <w:snapToGrid w:val="0"/>
      <w:sz w:val="18"/>
      <w:szCs w:val="18"/>
    </w:rPr>
  </w:style>
  <w:style w:type="paragraph" w:styleId="ab">
    <w:name w:val="header"/>
    <w:basedOn w:val="a0"/>
    <w:next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c">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7"/>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8"/>
    <w:qFormat/>
    <w:rPr>
      <w:kern w:val="2"/>
      <w:sz w:val="21"/>
      <w:szCs w:val="24"/>
    </w:rPr>
  </w:style>
  <w:style w:type="paragraph" w:customStyle="1" w:styleId="21">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2">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next w:val="8"/>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0"/>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3">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仿宋" w:eastAsia="仿宋" w:hAnsi="仿宋" w:cs="仿宋"/>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31">
    <w:name w:val="font31"/>
    <w:basedOn w:val="a1"/>
    <w:rPr>
      <w:rFonts w:ascii="仿宋_GB2312" w:eastAsia="仿宋_GB2312" w:cs="仿宋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3829</Words>
  <Characters>1108</Characters>
  <Application>Microsoft Office Word</Application>
  <DocSecurity>0</DocSecurity>
  <Lines>9</Lines>
  <Paragraphs>9</Paragraphs>
  <ScaleCrop>false</ScaleCrop>
  <Company>Microsoft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3</cp:revision>
  <cp:lastPrinted>2025-06-29T18:00:00Z</cp:lastPrinted>
  <dcterms:created xsi:type="dcterms:W3CDTF">2024-03-01T10:37:00Z</dcterms:created>
  <dcterms:modified xsi:type="dcterms:W3CDTF">2025-07-21T08:13:00Z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E013F380A0DBA8698AED7D6896819F68_43</vt:lpwstr>
  </property>
  <property fmtid="{D5CDD505-2E9C-101B-9397-08002B2CF9AE}" pid="4" name="KSOTemplateDocerSaveRecord">
    <vt:lpwstr>eyJoZGlkIjoiMDkwY2VhZDJhZWM1YjRiODVmYzVhN2FlODBhYjRiMTgiLCJ1c2VySWQiOiIzNzMyODg1MDgifQ==</vt:lpwstr>
  </property>
</Properties>
</file>