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EA" w:rsidRDefault="001C4E2D">
      <w:pPr>
        <w:autoSpaceDE w:val="0"/>
        <w:autoSpaceDN w:val="0"/>
        <w:adjustRightInd w:val="0"/>
        <w:snapToGrid w:val="0"/>
        <w:spacing w:line="70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厦门市</w:t>
      </w:r>
      <w:r>
        <w:rPr>
          <w:rFonts w:ascii="华文中宋" w:eastAsia="华文中宋" w:hAnsi="华文中宋" w:cs="华文中宋" w:hint="eastAsia"/>
          <w:sz w:val="36"/>
          <w:szCs w:val="36"/>
        </w:rPr>
        <w:t>滑模安全监测系统</w:t>
      </w:r>
      <w:r>
        <w:rPr>
          <w:rFonts w:ascii="华文中宋" w:eastAsia="华文中宋" w:hAnsi="华文中宋" w:cs="华文中宋" w:hint="eastAsia"/>
          <w:sz w:val="36"/>
          <w:szCs w:val="36"/>
        </w:rPr>
        <w:t>建设指引（试行）</w:t>
      </w:r>
      <w:bookmarkStart w:id="0" w:name="_Toc171692816"/>
      <w:bookmarkStart w:id="1" w:name="_Toc171693022"/>
      <w:bookmarkStart w:id="2" w:name="_Toc171693201"/>
      <w:bookmarkStart w:id="3" w:name="_Toc175813234"/>
    </w:p>
    <w:p w:rsidR="00B305EA" w:rsidRDefault="00B305EA">
      <w:pPr>
        <w:spacing w:line="400" w:lineRule="exact"/>
        <w:jc w:val="center"/>
        <w:rPr>
          <w:rFonts w:ascii="方正小标宋简体" w:eastAsia="方正小标宋简体" w:hAnsi="方正小标宋简体" w:cs="方正小标宋简体"/>
          <w:sz w:val="52"/>
          <w:szCs w:val="52"/>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1</w:t>
      </w:r>
      <w:bookmarkEnd w:id="0"/>
      <w:bookmarkEnd w:id="1"/>
      <w:bookmarkEnd w:id="2"/>
      <w:r>
        <w:rPr>
          <w:rFonts w:ascii="黑体" w:eastAsia="黑体" w:hAnsi="黑体" w:cs="黑体" w:hint="eastAsia"/>
          <w14:ligatures w14:val="standardContextual"/>
        </w:rPr>
        <w:t xml:space="preserve"> </w:t>
      </w:r>
      <w:r>
        <w:rPr>
          <w:rFonts w:ascii="黑体" w:eastAsia="黑体" w:hAnsi="黑体" w:cs="黑体" w:hint="eastAsia"/>
          <w14:ligatures w14:val="standardContextual"/>
        </w:rPr>
        <w:t xml:space="preserve"> </w:t>
      </w:r>
      <w:r>
        <w:rPr>
          <w:rFonts w:ascii="黑体" w:eastAsia="黑体" w:hAnsi="黑体" w:cs="黑体" w:hint="eastAsia"/>
          <w14:ligatures w14:val="standardContextual"/>
        </w:rPr>
        <w:t>总则</w:t>
      </w:r>
      <w:bookmarkEnd w:id="3"/>
    </w:p>
    <w:p w:rsidR="00B305EA" w:rsidRDefault="00B305EA">
      <w:pPr>
        <w:spacing w:line="400" w:lineRule="exact"/>
        <w:jc w:val="center"/>
        <w:rPr>
          <w:rFonts w:ascii="仿宋_GB2312" w:eastAsia="仿宋_GB2312" w:hAnsi="仿宋_GB2312" w:cs="仿宋_GB2312"/>
          <w14:ligatures w14:val="standardContextual"/>
        </w:rPr>
      </w:pPr>
    </w:p>
    <w:p w:rsidR="00B305EA" w:rsidRDefault="001C4E2D">
      <w:pPr>
        <w:spacing w:line="576" w:lineRule="exact"/>
        <w:ind w:firstLineChars="200" w:firstLine="632"/>
        <w:jc w:val="left"/>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1.1 </w:t>
      </w:r>
      <w:r>
        <w:rPr>
          <w:rFonts w:ascii="仿宋_GB2312" w:eastAsia="仿宋_GB2312" w:hAnsi="仿宋_GB2312" w:cs="仿宋_GB2312" w:hint="eastAsia"/>
          <w14:ligatures w14:val="standardContextual"/>
        </w:rPr>
        <w:t>为落实《厦门市智能建造试点城市实施方案》等有关文件精神，推动我市建设领域科技创新，提升工程建设数字化水平，提高工程项目管理效率，促进</w:t>
      </w:r>
      <w:r>
        <w:rPr>
          <w:rFonts w:ascii="仿宋_GB2312" w:eastAsia="仿宋_GB2312" w:hAnsi="仿宋_GB2312" w:cs="仿宋_GB2312" w:hint="eastAsia"/>
          <w14:ligatures w14:val="standardContextual"/>
        </w:rPr>
        <w:t>房建市政</w:t>
      </w:r>
      <w:r>
        <w:rPr>
          <w:rFonts w:ascii="仿宋_GB2312" w:eastAsia="仿宋_GB2312" w:hAnsi="仿宋_GB2312" w:cs="仿宋_GB2312" w:hint="eastAsia"/>
          <w14:ligatures w14:val="standardContextual"/>
        </w:rPr>
        <w:t>工程智慧化工地应用，有效指导施工现场</w:t>
      </w:r>
      <w:r>
        <w:rPr>
          <w:rFonts w:ascii="仿宋_GB2312" w:eastAsia="仿宋_GB2312" w:hAnsi="仿宋_GB2312" w:cs="仿宋_GB2312" w:hint="eastAsia"/>
        </w:rPr>
        <w:t>滑模施工过程安全监测的</w:t>
      </w:r>
      <w:r>
        <w:rPr>
          <w:rFonts w:ascii="仿宋_GB2312" w:eastAsia="仿宋_GB2312" w:hAnsi="仿宋_GB2312" w:cs="仿宋_GB2312" w:hint="eastAsia"/>
          <w14:ligatures w14:val="standardContextual"/>
        </w:rPr>
        <w:t>规范化、科学化和智能化，特制定本指引。</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1.2 </w:t>
      </w:r>
      <w:r>
        <w:rPr>
          <w:rFonts w:ascii="仿宋_GB2312" w:eastAsia="仿宋_GB2312" w:hAnsi="仿宋_GB2312" w:cs="仿宋_GB2312" w:hint="eastAsia"/>
          <w14:ligatures w14:val="standardContextual"/>
        </w:rPr>
        <w:t>本指引适用于各类涉及滑模施工的建筑结构，包括但不限于高层建筑、粮库、筒仓、桥墩、竖井、烟囱、水塔以及其他工业与民用建筑中采用滑模工艺的部分。</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1.3 </w:t>
      </w:r>
      <w:r>
        <w:rPr>
          <w:rFonts w:ascii="仿宋_GB2312" w:eastAsia="仿宋_GB2312" w:hAnsi="仿宋_GB2312" w:cs="仿宋_GB2312" w:hint="eastAsia"/>
        </w:rPr>
        <w:t>滑模安全监测系统</w:t>
      </w:r>
      <w:r>
        <w:rPr>
          <w:rFonts w:ascii="仿宋_GB2312" w:eastAsia="仿宋_GB2312" w:hAnsi="仿宋_GB2312" w:cs="仿宋_GB2312" w:hint="eastAsia"/>
          <w14:ligatures w14:val="standardContextual"/>
        </w:rPr>
        <w:t>的</w:t>
      </w:r>
      <w:r>
        <w:rPr>
          <w:rFonts w:ascii="仿宋_GB2312" w:eastAsia="仿宋_GB2312" w:hAnsi="仿宋_GB2312" w:cs="仿宋_GB2312" w:hint="eastAsia"/>
          <w14:ligatures w14:val="standardContextual"/>
        </w:rPr>
        <w:t>使用、检测、维护</w:t>
      </w:r>
      <w:r>
        <w:rPr>
          <w:rFonts w:ascii="仿宋_GB2312" w:eastAsia="仿宋_GB2312" w:hAnsi="仿宋_GB2312" w:cs="仿宋_GB2312" w:hint="eastAsia"/>
          <w14:ligatures w14:val="standardContextual"/>
        </w:rPr>
        <w:t>等管理</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除应符合本指引外，尚应符合国家、行业和本省市现行有关标准的规定。</w:t>
      </w:r>
    </w:p>
    <w:p w:rsidR="00B305EA" w:rsidRDefault="00B305EA">
      <w:pPr>
        <w:spacing w:line="400" w:lineRule="exact"/>
        <w:jc w:val="center"/>
        <w:rPr>
          <w:rFonts w:ascii="仿宋_GB2312" w:eastAsia="仿宋_GB2312" w:hAnsi="仿宋_GB2312" w:cs="仿宋_GB2312"/>
          <w14:ligatures w14:val="standardContextual"/>
        </w:rPr>
      </w:pPr>
    </w:p>
    <w:p w:rsidR="00B305EA" w:rsidRDefault="001C4E2D">
      <w:pPr>
        <w:spacing w:line="576" w:lineRule="exact"/>
        <w:jc w:val="center"/>
        <w:outlineLvl w:val="0"/>
        <w:rPr>
          <w:rFonts w:ascii="黑体" w:eastAsia="黑体" w:hAnsi="黑体" w:cs="黑体"/>
          <w14:ligatures w14:val="standardContextual"/>
        </w:rPr>
      </w:pPr>
      <w:bookmarkStart w:id="4" w:name="_Toc171692818"/>
      <w:bookmarkStart w:id="5" w:name="_Toc171693203"/>
      <w:bookmarkStart w:id="6" w:name="_Toc171693024"/>
      <w:bookmarkStart w:id="7" w:name="_Toc175813235"/>
      <w:r>
        <w:rPr>
          <w:rFonts w:ascii="黑体" w:eastAsia="黑体" w:hAnsi="黑体" w:cs="黑体" w:hint="eastAsia"/>
          <w14:ligatures w14:val="standardContextual"/>
        </w:rPr>
        <w:t>2</w:t>
      </w:r>
      <w:bookmarkEnd w:id="4"/>
      <w:bookmarkEnd w:id="5"/>
      <w:bookmarkEnd w:id="6"/>
      <w:r>
        <w:rPr>
          <w:rFonts w:ascii="黑体" w:eastAsia="黑体" w:hAnsi="黑体" w:cs="黑体" w:hint="eastAsia"/>
          <w14:ligatures w14:val="standardContextual"/>
        </w:rPr>
        <w:t xml:space="preserve"> </w:t>
      </w:r>
      <w:r>
        <w:rPr>
          <w:rFonts w:ascii="黑体" w:eastAsia="黑体" w:hAnsi="黑体" w:cs="黑体"/>
          <w14:ligatures w14:val="standardContextual"/>
        </w:rPr>
        <w:t xml:space="preserve"> </w:t>
      </w:r>
      <w:r>
        <w:rPr>
          <w:rFonts w:ascii="黑体" w:eastAsia="黑体" w:hAnsi="黑体" w:cs="黑体" w:hint="eastAsia"/>
          <w14:ligatures w14:val="standardContextual"/>
        </w:rPr>
        <w:t>适用标准文件</w:t>
      </w:r>
      <w:bookmarkEnd w:id="7"/>
    </w:p>
    <w:p w:rsidR="00B305EA" w:rsidRDefault="00B305EA">
      <w:pPr>
        <w:spacing w:line="400" w:lineRule="exact"/>
        <w:jc w:val="center"/>
        <w:rPr>
          <w:rFonts w:ascii="仿宋_GB2312" w:eastAsia="仿宋_GB2312" w:hAnsi="仿宋_GB2312" w:cs="仿宋_GB2312"/>
          <w14:ligatures w14:val="standardContextual"/>
        </w:rPr>
      </w:pPr>
    </w:p>
    <w:p w:rsidR="00B305EA" w:rsidRDefault="001C4E2D">
      <w:pPr>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滑模安全监测系统设备的安装、使用、拆卸等，应符合国家、行业相关标准、规范的规定，包括但不限于以下项：</w:t>
      </w:r>
    </w:p>
    <w:p w:rsidR="00B305EA" w:rsidRDefault="001C4E2D">
      <w:pPr>
        <w:tabs>
          <w:tab w:val="left" w:pos="0"/>
        </w:tabs>
        <w:spacing w:line="576" w:lineRule="exact"/>
        <w:ind w:left="8" w:firstLine="631"/>
        <w:rPr>
          <w:rFonts w:ascii="仿宋_GB2312" w:eastAsia="仿宋_GB2312" w:hAnsi="仿宋_GB2312" w:cs="仿宋_GB2312"/>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）《工程测量标准》（</w:t>
      </w:r>
      <w:r>
        <w:rPr>
          <w:rFonts w:ascii="仿宋_GB2312" w:eastAsia="仿宋_GB2312" w:hAnsi="仿宋_GB2312" w:cs="仿宋_GB2312" w:hint="eastAsia"/>
          <w14:ligatures w14:val="standardContextual"/>
        </w:rPr>
        <w:t>GB 50026</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）《智能建筑工程质量验收标准》（</w:t>
      </w:r>
      <w:r>
        <w:rPr>
          <w:rFonts w:ascii="仿宋_GB2312" w:eastAsia="仿宋_GB2312" w:hAnsi="仿宋_GB2312" w:cs="仿宋_GB2312" w:hint="eastAsia"/>
          <w14:ligatures w14:val="standardContextual"/>
        </w:rPr>
        <w:t>GB 50339</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）《建筑基坑工程监测技术标准》（</w:t>
      </w:r>
      <w:r>
        <w:rPr>
          <w:rFonts w:ascii="仿宋_GB2312" w:eastAsia="仿宋_GB2312" w:hAnsi="仿宋_GB2312" w:cs="仿宋_GB2312" w:hint="eastAsia"/>
          <w14:ligatures w14:val="standardContextual"/>
        </w:rPr>
        <w:t>GB 50497</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）《滑动模板工程技术标准》（</w:t>
      </w:r>
      <w:r>
        <w:rPr>
          <w:rFonts w:ascii="仿宋_GB2312" w:eastAsia="仿宋_GB2312" w:hAnsi="仿宋_GB2312" w:cs="仿宋_GB2312" w:hint="eastAsia"/>
          <w14:ligatures w14:val="standardContextual"/>
        </w:rPr>
        <w:t>GB/T 50113</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）《建筑工程施工现场监测技术规范》（</w:t>
      </w:r>
      <w:r>
        <w:rPr>
          <w:rFonts w:ascii="仿宋_GB2312" w:eastAsia="仿宋_GB2312" w:hAnsi="仿宋_GB2312" w:cs="仿宋_GB2312" w:hint="eastAsia"/>
          <w14:ligatures w14:val="standardContextual"/>
        </w:rPr>
        <w:t>GB/T 51269</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6</w:t>
      </w:r>
      <w:r>
        <w:rPr>
          <w:rFonts w:ascii="仿宋_GB2312" w:eastAsia="仿宋_GB2312" w:hAnsi="仿宋_GB2312" w:cs="仿宋_GB2312" w:hint="eastAsia"/>
          <w14:ligatures w14:val="standardContextual"/>
        </w:rPr>
        <w:t>）《建筑施工安全检查标准》（</w:t>
      </w:r>
      <w:r>
        <w:rPr>
          <w:rFonts w:ascii="仿宋_GB2312" w:eastAsia="仿宋_GB2312" w:hAnsi="仿宋_GB2312" w:cs="仿宋_GB2312" w:hint="eastAsia"/>
          <w14:ligatures w14:val="standardContextual"/>
        </w:rPr>
        <w:t>JGJ 59</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7</w:t>
      </w:r>
      <w:r>
        <w:rPr>
          <w:rFonts w:ascii="仿宋_GB2312" w:eastAsia="仿宋_GB2312" w:hAnsi="仿宋_GB2312" w:cs="仿宋_GB2312" w:hint="eastAsia"/>
          <w14:ligatures w14:val="standardContextual"/>
        </w:rPr>
        <w:t>）《液压滑动模板施工安全技术规程》（</w:t>
      </w:r>
      <w:r>
        <w:rPr>
          <w:rFonts w:ascii="仿宋_GB2312" w:eastAsia="仿宋_GB2312" w:hAnsi="仿宋_GB2312" w:cs="仿宋_GB2312" w:hint="eastAsia"/>
          <w14:ligatures w14:val="standardContextual"/>
        </w:rPr>
        <w:t>JGJ 65</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）《建筑施工高处作业安全技术规范》（</w:t>
      </w:r>
      <w:r>
        <w:rPr>
          <w:rFonts w:ascii="仿宋_GB2312" w:eastAsia="仿宋_GB2312" w:hAnsi="仿宋_GB2312" w:cs="仿宋_GB2312" w:hint="eastAsia"/>
          <w14:ligatures w14:val="standardContextual"/>
        </w:rPr>
        <w:t>JGJ 80</w:t>
      </w:r>
      <w:r>
        <w:rPr>
          <w:rFonts w:ascii="仿宋_GB2312" w:eastAsia="仿宋_GB2312" w:hAnsi="仿宋_GB2312" w:cs="仿宋_GB2312" w:hint="eastAsia"/>
          <w14:ligatures w14:val="standardContextual"/>
        </w:rPr>
        <w:t>）</w:t>
      </w:r>
    </w:p>
    <w:p w:rsidR="00B305EA" w:rsidRDefault="001C4E2D">
      <w:pPr>
        <w:tabs>
          <w:tab w:val="left" w:pos="0"/>
        </w:tabs>
        <w:spacing w:line="576" w:lineRule="exact"/>
        <w:ind w:left="8" w:firstLine="631"/>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9</w:t>
      </w:r>
      <w:r>
        <w:rPr>
          <w:rFonts w:ascii="仿宋_GB2312" w:eastAsia="仿宋_GB2312" w:hAnsi="仿宋_GB2312" w:cs="仿宋_GB2312" w:hint="eastAsia"/>
          <w14:ligatures w14:val="standardContextual"/>
        </w:rPr>
        <w:t>）《厦门市建筑施工安全质量标准化管理规定》</w:t>
      </w:r>
    </w:p>
    <w:p w:rsidR="00B305EA" w:rsidRDefault="00B305EA">
      <w:pPr>
        <w:spacing w:line="400" w:lineRule="exact"/>
        <w:jc w:val="center"/>
        <w:rPr>
          <w:rFonts w:ascii="方正小标宋简体" w:eastAsia="方正小标宋简体" w:hAnsi="方正小标宋简体" w:cs="方正小标宋简体"/>
          <w:sz w:val="52"/>
          <w:szCs w:val="52"/>
        </w:rPr>
      </w:pPr>
    </w:p>
    <w:p w:rsidR="00B305EA" w:rsidRDefault="001C4E2D">
      <w:pPr>
        <w:spacing w:line="576" w:lineRule="exact"/>
        <w:jc w:val="center"/>
        <w:outlineLvl w:val="0"/>
        <w:rPr>
          <w:rFonts w:ascii="黑体" w:eastAsia="黑体" w:hAnsi="黑体" w:cs="黑体"/>
          <w14:ligatures w14:val="standardContextual"/>
        </w:rPr>
      </w:pPr>
      <w:bookmarkStart w:id="8" w:name="_Toc171693205"/>
      <w:bookmarkStart w:id="9" w:name="_Toc171692820"/>
      <w:bookmarkStart w:id="10" w:name="_Toc171693026"/>
      <w:bookmarkStart w:id="11" w:name="_Toc175813236"/>
      <w:r>
        <w:rPr>
          <w:rFonts w:ascii="黑体" w:eastAsia="黑体" w:hAnsi="黑体" w:cs="黑体" w:hint="eastAsia"/>
          <w14:ligatures w14:val="standardContextual"/>
        </w:rPr>
        <w:t xml:space="preserve">3 </w:t>
      </w:r>
      <w:r>
        <w:rPr>
          <w:rFonts w:ascii="黑体" w:eastAsia="黑体" w:hAnsi="黑体" w:cs="黑体"/>
          <w14:ligatures w14:val="standardContextual"/>
        </w:rPr>
        <w:t xml:space="preserve"> </w:t>
      </w:r>
      <w:r>
        <w:rPr>
          <w:rFonts w:ascii="黑体" w:eastAsia="黑体" w:hAnsi="黑体" w:cs="黑体" w:hint="eastAsia"/>
          <w14:ligatures w14:val="standardContextual"/>
        </w:rPr>
        <w:t>术语</w:t>
      </w:r>
      <w:bookmarkEnd w:id="8"/>
      <w:bookmarkEnd w:id="9"/>
      <w:bookmarkEnd w:id="10"/>
      <w:r>
        <w:rPr>
          <w:rFonts w:ascii="黑体" w:eastAsia="黑体" w:hAnsi="黑体" w:cs="黑体" w:hint="eastAsia"/>
          <w14:ligatures w14:val="standardContextual"/>
        </w:rPr>
        <w:t>和定义</w:t>
      </w:r>
      <w:bookmarkEnd w:id="11"/>
    </w:p>
    <w:p w:rsidR="00B305EA" w:rsidRDefault="00B305EA">
      <w:pPr>
        <w:spacing w:line="400" w:lineRule="exact"/>
        <w:jc w:val="center"/>
        <w:rPr>
          <w:rFonts w:ascii="方正小标宋简体" w:eastAsia="方正小标宋简体" w:hAnsi="方正小标宋简体" w:cs="方正小标宋简体"/>
          <w:sz w:val="52"/>
          <w:szCs w:val="52"/>
        </w:rPr>
      </w:pP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下列术语和定义适用于本文件。</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3.1 </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施工：</w:t>
      </w:r>
      <w:r>
        <w:rPr>
          <w:rFonts w:ascii="仿宋_GB2312" w:eastAsia="仿宋_GB2312" w:hAnsi="仿宋_GB2312" w:cs="仿宋_GB2312" w:hint="eastAsia"/>
          <w14:ligatures w14:val="standardContextual"/>
        </w:rPr>
        <w:t>采用滑动模板工艺进行混凝土结构施工，通过千斤顶或提升设备使模板系统随混凝土浇筑连续上升的作业方式。</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3.2 </w:t>
      </w:r>
      <w:r>
        <w:rPr>
          <w:rFonts w:ascii="仿宋_GB2312" w:eastAsia="仿宋_GB2312" w:hAnsi="仿宋_GB2312" w:cs="仿宋_GB2312" w:hint="eastAsia"/>
          <w14:ligatures w14:val="standardContextual"/>
        </w:rPr>
        <w:t>位移传感器：</w:t>
      </w:r>
      <w:r>
        <w:rPr>
          <w:rFonts w:ascii="仿宋_GB2312" w:eastAsia="仿宋_GB2312" w:hAnsi="仿宋_GB2312" w:cs="仿宋_GB2312" w:hint="eastAsia"/>
          <w14:ligatures w14:val="standardContextual"/>
        </w:rPr>
        <w:t>安装于滑模结构，用于精准监测水平或垂直位移量的设备，精度为±</w:t>
      </w:r>
      <w:r>
        <w:rPr>
          <w:rFonts w:ascii="仿宋_GB2312" w:eastAsia="仿宋_GB2312" w:hAnsi="仿宋_GB2312" w:cs="仿宋_GB2312" w:hint="eastAsia"/>
          <w14:ligatures w14:val="standardContextual"/>
        </w:rPr>
        <w:t>1mm</w:t>
      </w:r>
      <w:r>
        <w:rPr>
          <w:rFonts w:ascii="仿宋_GB2312" w:eastAsia="仿宋_GB2312" w:hAnsi="仿宋_GB2312" w:cs="仿宋_GB2312" w:hint="eastAsia"/>
          <w14:ligatures w14:val="standardContextual"/>
        </w:rPr>
        <w:t>，支持无线数据传输。</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3.3 </w:t>
      </w:r>
      <w:r>
        <w:rPr>
          <w:rFonts w:ascii="仿宋_GB2312" w:eastAsia="仿宋_GB2312" w:hAnsi="仿宋_GB2312" w:cs="仿宋_GB2312" w:hint="eastAsia"/>
          <w14:ligatures w14:val="standardContextual"/>
        </w:rPr>
        <w:t>测斜仪：</w:t>
      </w:r>
      <w:r>
        <w:rPr>
          <w:rFonts w:ascii="仿宋_GB2312" w:eastAsia="仿宋_GB2312" w:hAnsi="仿宋_GB2312" w:cs="仿宋_GB2312" w:hint="eastAsia"/>
          <w14:ligatures w14:val="standardContextual"/>
        </w:rPr>
        <w:t>监测滑模结构倾斜角度及变化速率的仪器，精度为±</w:t>
      </w:r>
      <w:r>
        <w:rPr>
          <w:rFonts w:ascii="仿宋_GB2312" w:eastAsia="仿宋_GB2312" w:hAnsi="仿宋_GB2312" w:cs="仿宋_GB2312" w:hint="eastAsia"/>
          <w14:ligatures w14:val="standardContextual"/>
        </w:rPr>
        <w:t>0.01</w:t>
      </w:r>
      <w:r>
        <w:rPr>
          <w:rFonts w:ascii="仿宋_GB2312" w:eastAsia="仿宋_GB2312" w:hAnsi="仿宋_GB2312" w:cs="仿宋_GB2312" w:hint="eastAsia"/>
          <w14:ligatures w14:val="standardContextual"/>
        </w:rPr>
        <w:t>°，支持无线数据传输。</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3.4 </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w:t>
      </w:r>
      <w:r>
        <w:rPr>
          <w:rFonts w:ascii="仿宋_GB2312" w:eastAsia="仿宋_GB2312" w:hAnsi="仿宋_GB2312" w:cs="仿宋_GB2312" w:hint="eastAsia"/>
          <w14:ligatures w14:val="standardContextual"/>
        </w:rPr>
        <w:t>通过位移传感器、测斜仪等设备，实时采集滑模结构变形数据，经边缘计算与数据分析实现风险预警的智能化系统。</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spacing w:val="-11"/>
          <w14:ligatures w14:val="standardContextual"/>
        </w:rPr>
        <w:t>本指引中其余专用术语定义同本指引适用标准文件之定义。</w:t>
      </w:r>
    </w:p>
    <w:p w:rsidR="00B305EA" w:rsidRDefault="00B305EA">
      <w:pPr>
        <w:spacing w:line="400" w:lineRule="exact"/>
        <w:jc w:val="center"/>
        <w:rPr>
          <w:rFonts w:ascii="仿宋_GB2312" w:eastAsia="仿宋_GB2312" w:hAnsi="仿宋_GB2312" w:cs="仿宋_GB2312"/>
          <w14:ligatures w14:val="standardContextual"/>
        </w:rPr>
      </w:pPr>
    </w:p>
    <w:p w:rsidR="00B305EA" w:rsidRDefault="001C4E2D">
      <w:pPr>
        <w:spacing w:line="576" w:lineRule="exact"/>
        <w:jc w:val="center"/>
        <w:outlineLvl w:val="0"/>
        <w:rPr>
          <w:rFonts w:ascii="黑体" w:eastAsia="黑体" w:hAnsi="黑体" w:cs="黑体"/>
          <w14:ligatures w14:val="standardContextual"/>
        </w:rPr>
      </w:pPr>
      <w:bookmarkStart w:id="12" w:name="_Toc171692822"/>
      <w:bookmarkStart w:id="13" w:name="_Toc171693028"/>
      <w:bookmarkStart w:id="14" w:name="_Toc171693207"/>
      <w:bookmarkStart w:id="15" w:name="_Toc175813237"/>
      <w:r>
        <w:rPr>
          <w:rFonts w:ascii="黑体" w:eastAsia="黑体" w:hAnsi="黑体" w:cs="黑体" w:hint="eastAsia"/>
          <w14:ligatures w14:val="standardContextual"/>
        </w:rPr>
        <w:t>4</w:t>
      </w:r>
      <w:bookmarkEnd w:id="12"/>
      <w:bookmarkEnd w:id="13"/>
      <w:bookmarkEnd w:id="14"/>
      <w:r>
        <w:rPr>
          <w:rFonts w:ascii="黑体" w:eastAsia="黑体" w:hAnsi="黑体" w:cs="黑体" w:hint="eastAsia"/>
          <w14:ligatures w14:val="standardContextual"/>
        </w:rPr>
        <w:t xml:space="preserve"> </w:t>
      </w:r>
      <w:bookmarkEnd w:id="15"/>
      <w:r>
        <w:rPr>
          <w:rFonts w:ascii="黑体" w:eastAsia="黑体" w:hAnsi="黑体" w:cs="黑体"/>
          <w14:ligatures w14:val="standardContextual"/>
        </w:rPr>
        <w:t xml:space="preserve"> </w:t>
      </w:r>
      <w:r>
        <w:rPr>
          <w:rFonts w:ascii="黑体" w:eastAsia="黑体" w:hAnsi="黑体" w:cs="黑体" w:hint="eastAsia"/>
          <w14:ligatures w14:val="standardContextual"/>
        </w:rPr>
        <w:t>基本规定</w:t>
      </w:r>
    </w:p>
    <w:p w:rsidR="00B305EA" w:rsidRDefault="00B305EA">
      <w:pPr>
        <w:spacing w:line="576" w:lineRule="exact"/>
        <w:jc w:val="left"/>
        <w:rPr>
          <w:rFonts w:ascii="仿宋_GB2312" w:eastAsia="仿宋_GB2312" w:hAnsi="仿宋_GB2312" w:cs="仿宋_GB2312"/>
          <w14:ligatures w14:val="standardContextual"/>
        </w:rPr>
      </w:pPr>
    </w:p>
    <w:p w:rsidR="00B305EA" w:rsidRDefault="001C4E2D">
      <w:pPr>
        <w:pStyle w:val="23"/>
        <w:numPr>
          <w:ilvl w:val="0"/>
          <w:numId w:val="2"/>
        </w:numPr>
        <w:tabs>
          <w:tab w:val="left" w:pos="1418"/>
        </w:tabs>
        <w:autoSpaceDE w:val="0"/>
        <w:autoSpaceDN w:val="0"/>
        <w:adjustRightInd w:val="0"/>
        <w:snapToGrid w:val="0"/>
        <w:spacing w:line="560" w:lineRule="exact"/>
        <w:ind w:left="0" w:firstLineChars="0" w:firstLine="709"/>
        <w:rPr>
          <w:rFonts w:ascii="仿宋_GB2312" w:eastAsia="仿宋_GB2312" w:hAnsi="仿宋_GB2312" w:cs="仿宋_GB2312"/>
          <w:szCs w:val="32"/>
          <w14:ligatures w14:val="standardContextual"/>
        </w:rPr>
      </w:pPr>
      <w:r>
        <w:rPr>
          <w:rFonts w:ascii="仿宋_GB2312" w:eastAsia="仿宋_GB2312" w:hAnsi="仿宋_GB2312" w:cs="仿宋_GB2312" w:hint="eastAsia"/>
          <w:szCs w:val="32"/>
          <w14:ligatures w14:val="standardContextual"/>
        </w:rPr>
        <w:lastRenderedPageBreak/>
        <w:t>滑模安全监测系统</w:t>
      </w:r>
      <w:r>
        <w:rPr>
          <w:rFonts w:ascii="仿宋_GB2312" w:eastAsia="仿宋_GB2312" w:hAnsi="仿宋_GB2312" w:cs="仿宋_GB2312" w:hint="eastAsia"/>
          <w:szCs w:val="32"/>
        </w:rPr>
        <w:t>的设计和制造应包含智能化技术特征，优先执行国家标准、行业标准、地方标准或全国性协会制定的团体标准，若未有适用的前述标准，生产厂家应根据《标准化法》和相关法规规定制定企业标准，并通过“企业标准信息公共服务平台”（网址：</w:t>
      </w:r>
      <w:r>
        <w:rPr>
          <w:rFonts w:ascii="仿宋_GB2312" w:eastAsia="仿宋_GB2312" w:hAnsi="仿宋_GB2312" w:cs="仿宋_GB2312" w:hint="eastAsia"/>
          <w:szCs w:val="32"/>
        </w:rPr>
        <w:t>https://www.qybz.org.cn/</w:t>
      </w:r>
      <w:r>
        <w:rPr>
          <w:rFonts w:ascii="仿宋_GB2312" w:eastAsia="仿宋_GB2312" w:hAnsi="仿宋_GB2312" w:cs="仿宋_GB2312" w:hint="eastAsia"/>
          <w:szCs w:val="32"/>
        </w:rPr>
        <w:t>）等途径主动向社会公开。</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若滑模安全监测系统的使用地方法规与本指引存在冲</w:t>
      </w:r>
      <w:r>
        <w:rPr>
          <w:rFonts w:ascii="仿宋_GB2312" w:eastAsia="仿宋_GB2312" w:hAnsi="仿宋_GB2312" w:cs="仿宋_GB2312" w:hint="eastAsia"/>
          <w:spacing w:val="-11"/>
          <w14:ligatures w14:val="standardContextual"/>
        </w:rPr>
        <w:t>突，应优先遵守地方法规，并及时向工程所在地建设主管部门报告。</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4.3 </w:t>
      </w:r>
      <w:r>
        <w:rPr>
          <w:rFonts w:ascii="仿宋_GB2312" w:eastAsia="仿宋_GB2312" w:hAnsi="仿宋_GB2312" w:cs="仿宋_GB2312" w:hint="eastAsia"/>
          <w14:ligatures w14:val="standardContextual"/>
        </w:rPr>
        <w:t>系统应支持预警值设置，可根据现场情况与设计要求调整预警值。</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 xml:space="preserve"> </w:t>
      </w:r>
      <w:r>
        <w:rPr>
          <w:rFonts w:ascii="仿宋_GB2312" w:eastAsia="仿宋_GB2312" w:hAnsi="仿宋_GB2312" w:cs="仿宋_GB2312" w:hint="eastAsia"/>
          <w14:ligatures w14:val="standardContextual"/>
        </w:rPr>
        <w:t>系统应具备数据实时采集、自动分析、分级预警功能</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4.5 </w:t>
      </w:r>
      <w:r>
        <w:rPr>
          <w:rFonts w:ascii="仿宋_GB2312" w:eastAsia="仿宋_GB2312" w:hAnsi="仿宋_GB2312" w:cs="仿宋_GB2312" w:hint="eastAsia"/>
          <w14:ligatures w14:val="standardContextual"/>
        </w:rPr>
        <w:t>支持与智慧工地平台对接。</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4.6 </w:t>
      </w:r>
      <w:r>
        <w:rPr>
          <w:rFonts w:ascii="仿宋_GB2312" w:eastAsia="仿宋_GB2312" w:hAnsi="仿宋_GB2312" w:cs="仿宋_GB2312" w:hint="eastAsia"/>
          <w14:ligatures w14:val="standardContextual"/>
        </w:rPr>
        <w:t>系统应支持采集频率的远程设置，在不同施工阶段使用不同的采集频率</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4.6.1 </w:t>
      </w:r>
      <w:r>
        <w:rPr>
          <w:rFonts w:ascii="仿宋_GB2312" w:eastAsia="仿宋_GB2312" w:hAnsi="仿宋_GB2312" w:cs="仿宋_GB2312" w:hint="eastAsia"/>
          <w14:ligatures w14:val="standardContextual"/>
        </w:rPr>
        <w:t>正常施工阶段采集频率不低于</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次</w:t>
      </w:r>
      <w:r>
        <w:rPr>
          <w:rFonts w:ascii="仿宋_GB2312" w:eastAsia="仿宋_GB2312" w:hAnsi="仿宋_GB2312" w:cs="仿宋_GB2312" w:hint="eastAsia"/>
          <w14:ligatures w14:val="standardContextual"/>
        </w:rPr>
        <w:t>/10</w:t>
      </w:r>
      <w:r>
        <w:rPr>
          <w:rFonts w:ascii="仿宋_GB2312" w:eastAsia="仿宋_GB2312" w:hAnsi="仿宋_GB2312" w:cs="仿宋_GB2312" w:hint="eastAsia"/>
          <w14:ligatures w14:val="standardContextual"/>
        </w:rPr>
        <w:t>分钟；</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4.6.2 </w:t>
      </w:r>
      <w:r>
        <w:rPr>
          <w:rFonts w:ascii="仿宋_GB2312" w:eastAsia="仿宋_GB2312" w:hAnsi="仿宋_GB2312" w:cs="仿宋_GB2312" w:hint="eastAsia"/>
          <w14:ligatures w14:val="standardContextual"/>
        </w:rPr>
        <w:t>滑模快速提升或混凝土浇筑初期，采集频率提高至</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次</w:t>
      </w:r>
      <w:r>
        <w:rPr>
          <w:rFonts w:ascii="仿宋_GB2312" w:eastAsia="仿宋_GB2312" w:hAnsi="仿宋_GB2312" w:cs="仿宋_GB2312" w:hint="eastAsia"/>
          <w14:ligatures w14:val="standardContextual"/>
        </w:rPr>
        <w:t>/5</w:t>
      </w:r>
      <w:r>
        <w:rPr>
          <w:rFonts w:ascii="仿宋_GB2312" w:eastAsia="仿宋_GB2312" w:hAnsi="仿宋_GB2312" w:cs="仿宋_GB2312" w:hint="eastAsia"/>
          <w14:ligatures w14:val="standardContextual"/>
        </w:rPr>
        <w:t>分钟；</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4.6.3 </w:t>
      </w:r>
      <w:r>
        <w:rPr>
          <w:rFonts w:ascii="仿宋_GB2312" w:eastAsia="仿宋_GB2312" w:hAnsi="仿宋_GB2312" w:cs="仿宋_GB2312" w:hint="eastAsia"/>
          <w14:ligatures w14:val="standardContextual"/>
        </w:rPr>
        <w:t>恶劣天气或结构异常时，开启实时连续监测。</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 xml:space="preserve">7 </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w:t>
      </w:r>
      <w:r>
        <w:rPr>
          <w:rFonts w:ascii="仿宋_GB2312" w:eastAsia="仿宋_GB2312" w:hAnsi="仿宋_GB2312" w:cs="仿宋_GB2312" w:hint="eastAsia"/>
          <w14:ligatures w14:val="standardContextual"/>
        </w:rPr>
        <w:t>应具备全要素信息的存储功能，包括传感器运行数据、故障报警，数据存储在边缘智能终端或云服务器上。</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4.8 </w:t>
      </w:r>
      <w:r>
        <w:rPr>
          <w:rFonts w:ascii="仿宋_GB2312" w:eastAsia="仿宋_GB2312" w:hAnsi="仿宋_GB2312" w:cs="仿宋_GB2312" w:hint="eastAsia"/>
          <w14:ligatures w14:val="standardContextual"/>
        </w:rPr>
        <w:t>系统</w:t>
      </w:r>
      <w:r>
        <w:rPr>
          <w:rFonts w:ascii="仿宋_GB2312" w:eastAsia="仿宋_GB2312" w:hAnsi="仿宋_GB2312" w:cs="仿宋_GB2312" w:hint="eastAsia"/>
          <w14:ligatures w14:val="standardContextual"/>
        </w:rPr>
        <w:t>应支持通过互联网实时查看传感器的作业数据。</w:t>
      </w:r>
    </w:p>
    <w:p w:rsidR="00B305EA" w:rsidRDefault="001C4E2D">
      <w:pPr>
        <w:spacing w:line="576" w:lineRule="exact"/>
        <w:jc w:val="center"/>
        <w:outlineLvl w:val="0"/>
        <w:rPr>
          <w:rFonts w:ascii="黑体" w:eastAsia="黑体" w:hAnsi="黑体" w:cs="黑体"/>
          <w14:ligatures w14:val="standardContextual"/>
        </w:rPr>
      </w:pPr>
      <w:bookmarkStart w:id="16" w:name="_Toc175813238"/>
      <w:r>
        <w:rPr>
          <w:rFonts w:ascii="黑体" w:eastAsia="黑体" w:hAnsi="黑体" w:cs="黑体" w:hint="eastAsia"/>
          <w14:ligatures w14:val="standardContextual"/>
        </w:rPr>
        <w:lastRenderedPageBreak/>
        <w:t xml:space="preserve">5 </w:t>
      </w:r>
      <w:r>
        <w:rPr>
          <w:rFonts w:ascii="黑体" w:eastAsia="黑体" w:hAnsi="黑体" w:cs="黑体" w:hint="eastAsia"/>
          <w14:ligatures w14:val="standardContextual"/>
        </w:rPr>
        <w:t>系统</w:t>
      </w:r>
      <w:r>
        <w:rPr>
          <w:rFonts w:ascii="黑体" w:eastAsia="黑体" w:hAnsi="黑体" w:cs="黑体" w:hint="eastAsia"/>
          <w14:ligatures w14:val="standardContextual"/>
        </w:rPr>
        <w:t>购置</w:t>
      </w:r>
      <w:bookmarkEnd w:id="16"/>
    </w:p>
    <w:p w:rsidR="00B305EA" w:rsidRDefault="00B305EA">
      <w:pPr>
        <w:spacing w:line="400" w:lineRule="exact"/>
        <w:jc w:val="left"/>
        <w:rPr>
          <w:rFonts w:ascii="仿宋_GB2312" w:eastAsia="仿宋_GB2312" w:hAnsi="仿宋_GB2312" w:cs="仿宋_GB2312"/>
          <w14:ligatures w14:val="standardContextual"/>
        </w:rPr>
      </w:pP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5.1 </w:t>
      </w:r>
      <w:r>
        <w:rPr>
          <w:rFonts w:ascii="仿宋_GB2312" w:eastAsia="仿宋_GB2312" w:hAnsi="仿宋_GB2312" w:cs="仿宋_GB2312" w:hint="eastAsia"/>
          <w14:ligatures w14:val="standardContextual"/>
        </w:rPr>
        <w:t>企业</w:t>
      </w:r>
      <w:r>
        <w:rPr>
          <w:rFonts w:ascii="仿宋_GB2312" w:eastAsia="仿宋_GB2312" w:hAnsi="仿宋_GB2312" w:cs="仿宋_GB2312" w:hint="eastAsia"/>
          <w14:ligatures w14:val="standardContextual"/>
        </w:rPr>
        <w:t>使用</w:t>
      </w:r>
      <w:r>
        <w:rPr>
          <w:rFonts w:ascii="仿宋_GB2312" w:eastAsia="仿宋_GB2312" w:hAnsi="仿宋_GB2312" w:cs="仿宋_GB2312" w:hint="eastAsia"/>
          <w14:ligatures w14:val="standardContextual"/>
        </w:rPr>
        <w:t>的</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安全监测系统应符合本指引第</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章基本规定</w:t>
      </w:r>
      <w:r>
        <w:rPr>
          <w:rFonts w:ascii="仿宋_GB2312" w:eastAsia="仿宋_GB2312" w:hAnsi="仿宋_GB2312" w:cs="仿宋_GB2312" w:hint="eastAsia"/>
          <w14:ligatures w14:val="standardContextual"/>
        </w:rPr>
        <w:t>的规定，系统的设计、</w:t>
      </w:r>
      <w:r>
        <w:rPr>
          <w:rFonts w:ascii="仿宋_GB2312" w:eastAsia="仿宋_GB2312" w:hAnsi="仿宋_GB2312" w:cs="仿宋_GB2312" w:hint="eastAsia"/>
          <w14:ligatures w14:val="standardContextual"/>
        </w:rPr>
        <w:t>安装</w:t>
      </w:r>
      <w:r>
        <w:rPr>
          <w:rFonts w:ascii="仿宋_GB2312" w:eastAsia="仿宋_GB2312" w:hAnsi="仿宋_GB2312" w:cs="仿宋_GB2312" w:hint="eastAsia"/>
          <w14:ligatures w14:val="standardContextual"/>
        </w:rPr>
        <w:t>、调试、使用、维保应符合</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安全监测系统供应商的企业标准。</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5.2 </w:t>
      </w:r>
      <w:r>
        <w:rPr>
          <w:rFonts w:ascii="仿宋_GB2312" w:eastAsia="仿宋_GB2312" w:hAnsi="仿宋_GB2312" w:cs="仿宋_GB2312" w:hint="eastAsia"/>
          <w14:ligatures w14:val="standardContextual"/>
        </w:rPr>
        <w:t>企业</w:t>
      </w:r>
      <w:r>
        <w:rPr>
          <w:rFonts w:ascii="仿宋_GB2312" w:eastAsia="仿宋_GB2312" w:hAnsi="仿宋_GB2312" w:cs="仿宋_GB2312" w:hint="eastAsia"/>
          <w14:ligatures w14:val="standardContextual"/>
        </w:rPr>
        <w:t>使用</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安全监测系统，应充分考虑建筑工地安全条件，</w:t>
      </w:r>
      <w:r>
        <w:rPr>
          <w:rFonts w:ascii="仿宋_GB2312" w:eastAsia="仿宋_GB2312" w:hAnsi="仿宋_GB2312" w:cs="仿宋_GB2312" w:hint="eastAsia"/>
        </w:rPr>
        <w:t>选择适当的安全配置</w:t>
      </w:r>
      <w:r>
        <w:rPr>
          <w:rFonts w:ascii="仿宋_GB2312" w:eastAsia="仿宋_GB2312" w:hAnsi="仿宋_GB2312" w:cs="仿宋_GB2312" w:hint="eastAsia"/>
          <w14:ligatures w14:val="standardContextual"/>
        </w:rPr>
        <w:t>，提升设备本质安全。</w:t>
      </w:r>
    </w:p>
    <w:p w:rsidR="00B305EA" w:rsidRDefault="00B305EA">
      <w:pPr>
        <w:spacing w:line="400" w:lineRule="exact"/>
        <w:jc w:val="left"/>
        <w:rPr>
          <w:rFonts w:ascii="仿宋_GB2312" w:eastAsia="仿宋_GB2312" w:hAnsi="仿宋_GB2312" w:cs="仿宋_GB2312"/>
          <w14:ligatures w14:val="standardContextual"/>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 xml:space="preserve">6 </w:t>
      </w:r>
      <w:r>
        <w:rPr>
          <w:rFonts w:ascii="黑体" w:eastAsia="黑体" w:hAnsi="黑体" w:cs="黑体" w:hint="eastAsia"/>
          <w14:ligatures w14:val="standardContextual"/>
        </w:rPr>
        <w:t>安装与拆卸</w:t>
      </w:r>
    </w:p>
    <w:p w:rsidR="00B305EA" w:rsidRDefault="00B305EA">
      <w:pPr>
        <w:spacing w:line="400" w:lineRule="exact"/>
        <w:jc w:val="left"/>
        <w:rPr>
          <w:rFonts w:ascii="仿宋_GB2312" w:eastAsia="仿宋_GB2312" w:hAnsi="仿宋_GB2312" w:cs="仿宋_GB2312"/>
          <w14:ligatures w14:val="standardContextual"/>
        </w:rPr>
      </w:pP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6.1 </w:t>
      </w:r>
      <w:r>
        <w:rPr>
          <w:rFonts w:ascii="仿宋_GB2312" w:eastAsia="仿宋_GB2312" w:hAnsi="仿宋_GB2312" w:cs="仿宋_GB2312" w:hint="eastAsia"/>
          <w14:ligatures w14:val="standardContextual"/>
        </w:rPr>
        <w:t>传感器的安装拆卸的施工人员应持有特种作业证书，在作业前应完成专项培训、安全教育、安全技术交底等，并做好相关记录（可参照本指引附录</w:t>
      </w:r>
      <w:r>
        <w:rPr>
          <w:rFonts w:ascii="仿宋_GB2312" w:eastAsia="仿宋_GB2312" w:hAnsi="仿宋_GB2312" w:cs="仿宋_GB2312" w:hint="eastAsia"/>
          <w14:ligatures w14:val="standardContextual"/>
        </w:rPr>
        <w:t>A</w:t>
      </w:r>
      <w:r>
        <w:rPr>
          <w:rFonts w:ascii="仿宋_GB2312" w:eastAsia="仿宋_GB2312" w:hAnsi="仿宋_GB2312" w:cs="仿宋_GB2312" w:hint="eastAsia"/>
          <w14:ligatures w14:val="standardContextual"/>
        </w:rPr>
        <w:t>、附录</w:t>
      </w:r>
      <w:r>
        <w:rPr>
          <w:rFonts w:ascii="仿宋_GB2312" w:eastAsia="仿宋_GB2312" w:hAnsi="仿宋_GB2312" w:cs="仿宋_GB2312" w:hint="eastAsia"/>
          <w14:ligatures w14:val="standardContextual"/>
        </w:rPr>
        <w:t>B</w:t>
      </w:r>
      <w:r>
        <w:rPr>
          <w:rFonts w:ascii="仿宋_GB2312" w:eastAsia="仿宋_GB2312" w:hAnsi="仿宋_GB2312" w:cs="仿宋_GB2312" w:hint="eastAsia"/>
          <w14:ligatures w14:val="standardContextual"/>
        </w:rPr>
        <w:t>填写）。</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6.2 </w:t>
      </w:r>
      <w:r>
        <w:rPr>
          <w:rFonts w:ascii="仿宋_GB2312" w:eastAsia="仿宋_GB2312" w:hAnsi="仿宋_GB2312" w:cs="仿宋_GB2312" w:hint="eastAsia"/>
          <w14:ligatures w14:val="standardContextual"/>
        </w:rPr>
        <w:t>施工人员应佩戴好各种劳动防护用品，高空作业时应系好安全带。</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 </w:t>
      </w:r>
      <w:r>
        <w:rPr>
          <w:rFonts w:ascii="仿宋_GB2312" w:eastAsia="仿宋_GB2312" w:hAnsi="仿宋_GB2312" w:cs="仿宋_GB2312" w:hint="eastAsia"/>
          <w14:ligatures w14:val="standardContextual"/>
        </w:rPr>
        <w:t>位移传感器布置数量、位置要求以及监测预警值</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6.3.1 </w:t>
      </w:r>
      <w:r>
        <w:rPr>
          <w:rFonts w:ascii="仿宋_GB2312" w:eastAsia="仿宋_GB2312" w:hAnsi="仿宋_GB2312" w:cs="仿宋_GB2312" w:hint="eastAsia"/>
          <w14:ligatures w14:val="standardContextual"/>
        </w:rPr>
        <w:t>布置数量</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）圆形结构（如筒仓）：沿周长每</w:t>
      </w:r>
      <w:r>
        <w:rPr>
          <w:rFonts w:ascii="仿宋_GB2312" w:eastAsia="仿宋_GB2312" w:hAnsi="仿宋_GB2312" w:cs="仿宋_GB2312" w:hint="eastAsia"/>
          <w14:ligatures w14:val="standardContextual"/>
        </w:rPr>
        <w:t>20-25m</w:t>
      </w:r>
      <w:r>
        <w:rPr>
          <w:rFonts w:ascii="仿宋_GB2312" w:eastAsia="仿宋_GB2312" w:hAnsi="仿宋_GB2312" w:cs="仿宋_GB2312" w:hint="eastAsia"/>
          <w14:ligatures w14:val="standardContextual"/>
        </w:rPr>
        <w:t>设置</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处监测点，单仓总数不少于</w:t>
      </w:r>
      <w:r>
        <w:rPr>
          <w:rFonts w:ascii="仿宋_GB2312" w:eastAsia="仿宋_GB2312" w:hAnsi="仿宋_GB2312" w:cs="仿宋_GB2312" w:hint="eastAsia"/>
          <w14:ligatures w14:val="standardContextual"/>
        </w:rPr>
        <w:t>4</w:t>
      </w:r>
      <w:r>
        <w:rPr>
          <w:rFonts w:ascii="仿宋_GB2312" w:eastAsia="仿宋_GB2312" w:hAnsi="仿宋_GB2312" w:cs="仿宋_GB2312" w:hint="eastAsia"/>
          <w14:ligatures w14:val="standardContextual"/>
        </w:rPr>
        <w:t>个。</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）矩形结构：每边不少于</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个监测点，角部及长边</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短边中部必须设置。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6.3.2 </w:t>
      </w:r>
      <w:r>
        <w:rPr>
          <w:rFonts w:ascii="仿宋_GB2312" w:eastAsia="仿宋_GB2312" w:hAnsi="仿宋_GB2312" w:cs="仿宋_GB2312" w:hint="eastAsia"/>
          <w14:ligatures w14:val="standardContextual"/>
        </w:rPr>
        <w:t>布置位置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）布设于滑模模板的提升架、围圈、模板边缘等关键节</w:t>
      </w:r>
      <w:r>
        <w:rPr>
          <w:rFonts w:ascii="仿宋_GB2312" w:eastAsia="仿宋_GB2312" w:hAnsi="仿宋_GB2312" w:cs="仿宋_GB2312" w:hint="eastAsia"/>
          <w14:ligatures w14:val="standardContextual"/>
        </w:rPr>
        <w:lastRenderedPageBreak/>
        <w:t>点，直接监测模板系统的水平位移与垂直沉降。</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）安装时需与结构刚性连接，确保传感器轴线与监测方向（水平或垂直）一致，避免因安装偏差导致数据失真。</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6.3.3 </w:t>
      </w:r>
      <w:r>
        <w:rPr>
          <w:rFonts w:ascii="仿宋_GB2312" w:eastAsia="仿宋_GB2312" w:hAnsi="仿宋_GB2312" w:cs="仿宋_GB2312" w:hint="eastAsia"/>
          <w14:ligatures w14:val="standardContextual"/>
        </w:rPr>
        <w:t>监测预警值</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）黄色预警：位移累计值达到设计允许变形值的</w:t>
      </w:r>
      <w:r>
        <w:rPr>
          <w:rFonts w:ascii="仿宋_GB2312" w:eastAsia="仿宋_GB2312" w:hAnsi="仿宋_GB2312" w:cs="仿宋_GB2312" w:hint="eastAsia"/>
          <w14:ligatures w14:val="standardContextual"/>
        </w:rPr>
        <w:t>70%-80%</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）橙色预警：位移累计值达到设计允许变形值的</w:t>
      </w:r>
      <w:r>
        <w:rPr>
          <w:rFonts w:ascii="仿宋_GB2312" w:eastAsia="仿宋_GB2312" w:hAnsi="仿宋_GB2312" w:cs="仿宋_GB2312" w:hint="eastAsia"/>
          <w14:ligatures w14:val="standardContextual"/>
        </w:rPr>
        <w:t>80%-90%</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）红色预警：位移累计值超过设计允许变形值或变形速率突然增大。</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6.4 </w:t>
      </w:r>
      <w:r>
        <w:rPr>
          <w:rFonts w:ascii="仿宋_GB2312" w:eastAsia="仿宋_GB2312" w:hAnsi="仿宋_GB2312" w:cs="仿宋_GB2312" w:hint="eastAsia"/>
          <w14:ligatures w14:val="standardContextual"/>
        </w:rPr>
        <w:t>倾角仪布置数量、位置要求以及监测预警值</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6.4.1 </w:t>
      </w:r>
      <w:r>
        <w:rPr>
          <w:rFonts w:ascii="仿宋_GB2312" w:eastAsia="仿宋_GB2312" w:hAnsi="仿宋_GB2312" w:cs="仿宋_GB2312" w:hint="eastAsia"/>
          <w14:ligatures w14:val="standardContextual"/>
        </w:rPr>
        <w:t>沿滑模墙体或支撑杆件的高度方向，每</w:t>
      </w:r>
      <w:r>
        <w:rPr>
          <w:rFonts w:ascii="仿宋_GB2312" w:eastAsia="仿宋_GB2312" w:hAnsi="仿宋_GB2312" w:cs="仿宋_GB2312" w:hint="eastAsia"/>
          <w14:ligatures w14:val="standardContextual"/>
        </w:rPr>
        <w:t>20-30m</w:t>
      </w:r>
      <w:r>
        <w:rPr>
          <w:rFonts w:ascii="仿宋_GB2312" w:eastAsia="仿宋_GB2312" w:hAnsi="仿宋_GB2312" w:cs="仿宋_GB2312" w:hint="eastAsia"/>
          <w14:ligatures w14:val="standardContextual"/>
        </w:rPr>
        <w:t>设置</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组监测点，每组不少于</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个测斜仪。</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6.4.2 </w:t>
      </w:r>
      <w:r>
        <w:rPr>
          <w:rFonts w:ascii="仿宋_GB2312" w:eastAsia="仿宋_GB2312" w:hAnsi="仿宋_GB2312" w:cs="仿宋_GB2312" w:hint="eastAsia"/>
          <w14:ligatures w14:val="standardContextual"/>
        </w:rPr>
        <w:t>布置位置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）安装于滑模墙体中部、支撑杆件顶部及中部，垂直于结构表面，确保测斜仪轴线与重力方向平行，监测结构倾斜角度及变化速率。</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）测斜管安装时需保持垂直，偏差≤±</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°，避免因安装倾斜导致监测数据误差。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6.4.3 </w:t>
      </w:r>
      <w:r>
        <w:rPr>
          <w:rFonts w:ascii="仿宋_GB2312" w:eastAsia="仿宋_GB2312" w:hAnsi="仿宋_GB2312" w:cs="仿宋_GB2312" w:hint="eastAsia"/>
          <w14:ligatures w14:val="standardContextual"/>
        </w:rPr>
        <w:t>监测预警值</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黄色预警：倾斜角度偏差达到</w:t>
      </w:r>
      <w:r>
        <w:rPr>
          <w:rFonts w:ascii="仿宋_GB2312" w:eastAsia="仿宋_GB2312" w:hAnsi="仿宋_GB2312" w:cs="仿宋_GB2312"/>
          <w14:ligatures w14:val="standardContextual"/>
        </w:rPr>
        <w:t>±0.5°</w:t>
      </w:r>
      <w:r>
        <w:rPr>
          <w:rFonts w:ascii="仿宋_GB2312" w:eastAsia="仿宋_GB2312" w:hAnsi="仿宋_GB2312" w:cs="仿宋_GB2312"/>
          <w14:ligatures w14:val="standardContextual"/>
        </w:rPr>
        <w:t>或变化速率</w:t>
      </w:r>
      <w:r>
        <w:rPr>
          <w:rFonts w:ascii="仿宋_GB2312" w:eastAsia="仿宋_GB2312" w:hAnsi="仿宋_GB2312" w:cs="仿宋_GB2312"/>
          <w14:ligatures w14:val="standardContextual"/>
        </w:rPr>
        <w:t>≥0.1°/h</w:t>
      </w:r>
      <w:r>
        <w:rPr>
          <w:rFonts w:ascii="仿宋_GB2312" w:eastAsia="仿宋_GB2312" w:hAnsi="仿宋_GB2312" w:cs="仿宋_GB2312" w:hint="eastAsia"/>
          <w14:ligatures w14:val="standardContextual"/>
        </w:rPr>
        <w:t>且＜</w:t>
      </w:r>
      <w:r>
        <w:rPr>
          <w:rFonts w:ascii="仿宋_GB2312" w:eastAsia="仿宋_GB2312" w:hAnsi="仿宋_GB2312" w:cs="仿宋_GB2312" w:hint="eastAsia"/>
          <w14:ligatures w14:val="standardContextual"/>
        </w:rPr>
        <w:t>0.2</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/h</w:t>
      </w:r>
      <w:r>
        <w:rPr>
          <w:rFonts w:ascii="仿宋_GB2312" w:eastAsia="仿宋_GB2312" w:hAnsi="仿宋_GB2312" w:cs="仿宋_GB2312"/>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橙色预警：倾斜角度偏差达到</w:t>
      </w:r>
      <w:r>
        <w:rPr>
          <w:rFonts w:ascii="仿宋_GB2312" w:eastAsia="仿宋_GB2312" w:hAnsi="仿宋_GB2312" w:cs="仿宋_GB2312"/>
          <w14:ligatures w14:val="standardContextual"/>
        </w:rPr>
        <w:t>±0.8°</w:t>
      </w:r>
      <w:r>
        <w:rPr>
          <w:rFonts w:ascii="仿宋_GB2312" w:eastAsia="仿宋_GB2312" w:hAnsi="仿宋_GB2312" w:cs="仿宋_GB2312"/>
          <w14:ligatures w14:val="standardContextual"/>
        </w:rPr>
        <w:t>或变化速率</w:t>
      </w:r>
      <w:r>
        <w:rPr>
          <w:rFonts w:ascii="仿宋_GB2312" w:eastAsia="仿宋_GB2312" w:hAnsi="仿宋_GB2312" w:cs="仿宋_GB2312"/>
          <w14:ligatures w14:val="standardContextual"/>
        </w:rPr>
        <w:t>≥0.2°/h</w:t>
      </w:r>
      <w:r>
        <w:rPr>
          <w:rFonts w:ascii="仿宋_GB2312" w:eastAsia="仿宋_GB2312" w:hAnsi="仿宋_GB2312" w:cs="仿宋_GB2312" w:hint="eastAsia"/>
          <w14:ligatures w14:val="standardContextual"/>
        </w:rPr>
        <w:t>且＜</w:t>
      </w:r>
      <w:r>
        <w:rPr>
          <w:rFonts w:ascii="仿宋_GB2312" w:eastAsia="仿宋_GB2312" w:hAnsi="仿宋_GB2312" w:cs="仿宋_GB2312" w:hint="eastAsia"/>
          <w14:ligatures w14:val="standardContextual"/>
        </w:rPr>
        <w:t>0.5</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/h</w:t>
      </w:r>
      <w:r>
        <w:rPr>
          <w:rFonts w:ascii="仿宋_GB2312" w:eastAsia="仿宋_GB2312" w:hAnsi="仿宋_GB2312" w:cs="仿宋_GB2312"/>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w:t>
      </w:r>
      <w:r>
        <w:rPr>
          <w:rFonts w:ascii="仿宋_GB2312" w:eastAsia="仿宋_GB2312" w:hAnsi="仿宋_GB2312" w:cs="仿宋_GB2312"/>
          <w14:ligatures w14:val="standardContextual"/>
        </w:rPr>
        <w:t>红色预警：倾斜角度偏差超过</w:t>
      </w:r>
      <w:r>
        <w:rPr>
          <w:rFonts w:ascii="仿宋_GB2312" w:eastAsia="仿宋_GB2312" w:hAnsi="仿宋_GB2312" w:cs="仿宋_GB2312"/>
          <w14:ligatures w14:val="standardContextual"/>
        </w:rPr>
        <w:t>±1°</w:t>
      </w:r>
      <w:r>
        <w:rPr>
          <w:rFonts w:ascii="仿宋_GB2312" w:eastAsia="仿宋_GB2312" w:hAnsi="仿宋_GB2312" w:cs="仿宋_GB2312"/>
          <w14:ligatures w14:val="standardContextual"/>
        </w:rPr>
        <w:t>或变化速率</w:t>
      </w:r>
      <w:r>
        <w:rPr>
          <w:rFonts w:ascii="仿宋_GB2312" w:eastAsia="仿宋_GB2312" w:hAnsi="仿宋_GB2312" w:cs="仿宋_GB2312"/>
          <w14:ligatures w14:val="standardContextual"/>
        </w:rPr>
        <w:t>≥0.5°/h</w:t>
      </w:r>
      <w:r>
        <w:rPr>
          <w:rFonts w:ascii="仿宋_GB2312" w:eastAsia="仿宋_GB2312" w:hAnsi="仿宋_GB2312" w:cs="仿宋_GB2312" w:hint="eastAsia"/>
          <w14:ligatures w14:val="standardContextual"/>
        </w:rPr>
        <w:t>。</w:t>
      </w:r>
    </w:p>
    <w:p w:rsidR="00B305EA" w:rsidRDefault="00B305EA">
      <w:pPr>
        <w:spacing w:line="400" w:lineRule="exact"/>
        <w:jc w:val="left"/>
        <w:rPr>
          <w:rFonts w:ascii="仿宋_GB2312" w:eastAsia="仿宋_GB2312" w:hAnsi="仿宋_GB2312" w:cs="仿宋_GB2312"/>
          <w14:ligatures w14:val="standardContextual"/>
        </w:rPr>
      </w:pPr>
    </w:p>
    <w:p w:rsidR="00B305EA" w:rsidRDefault="001C4E2D">
      <w:pPr>
        <w:spacing w:line="576" w:lineRule="exact"/>
        <w:jc w:val="center"/>
        <w:outlineLvl w:val="0"/>
        <w:rPr>
          <w:rFonts w:ascii="黑体" w:eastAsia="黑体" w:hAnsi="黑体" w:cs="黑体"/>
          <w14:ligatures w14:val="standardContextual"/>
        </w:rPr>
      </w:pPr>
      <w:bookmarkStart w:id="17" w:name="_Toc175813243"/>
      <w:r>
        <w:rPr>
          <w:rFonts w:ascii="黑体" w:eastAsia="黑体" w:hAnsi="黑体" w:cs="黑体" w:hint="eastAsia"/>
          <w14:ligatures w14:val="standardContextual"/>
        </w:rPr>
        <w:t>7</w:t>
      </w:r>
      <w:r>
        <w:rPr>
          <w:rFonts w:ascii="黑体" w:eastAsia="黑体" w:hAnsi="黑体" w:cs="黑体" w:hint="eastAsia"/>
          <w14:ligatures w14:val="standardContextual"/>
        </w:rPr>
        <w:t xml:space="preserve"> </w:t>
      </w:r>
      <w:r>
        <w:rPr>
          <w:rFonts w:ascii="黑体" w:eastAsia="黑体" w:hAnsi="黑体" w:cs="黑体" w:hint="eastAsia"/>
          <w14:ligatures w14:val="standardContextual"/>
        </w:rPr>
        <w:t>检测</w:t>
      </w:r>
      <w:bookmarkEnd w:id="17"/>
    </w:p>
    <w:p w:rsidR="00B305EA" w:rsidRDefault="00B305EA">
      <w:pPr>
        <w:spacing w:line="400" w:lineRule="exact"/>
        <w:jc w:val="left"/>
        <w:rPr>
          <w:rFonts w:ascii="仿宋_GB2312" w:eastAsia="仿宋_GB2312" w:hAnsi="仿宋_GB2312" w:cs="仿宋_GB2312"/>
          <w14:ligatures w14:val="standardContextual"/>
        </w:rPr>
      </w:pPr>
    </w:p>
    <w:p w:rsidR="00B305EA" w:rsidRDefault="001C4E2D">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7</w:t>
      </w:r>
      <w:r>
        <w:rPr>
          <w:rFonts w:ascii="仿宋_GB2312" w:eastAsia="仿宋_GB2312" w:hAnsi="仿宋_GB2312" w:cs="仿宋_GB2312" w:hint="eastAsia"/>
          <w14:ligatures w14:val="standardContextual"/>
        </w:rPr>
        <w:t xml:space="preserve">.1  </w:t>
      </w:r>
      <w:r>
        <w:rPr>
          <w:rFonts w:ascii="仿宋_GB2312" w:eastAsia="仿宋_GB2312" w:hAnsi="仿宋_GB2312" w:cs="仿宋_GB2312" w:hint="eastAsia"/>
          <w14:ligatures w14:val="standardContextual"/>
        </w:rPr>
        <w:t>滑模安全监测系统测试验收应参考附录</w:t>
      </w:r>
      <w:r>
        <w:rPr>
          <w:rFonts w:ascii="仿宋_GB2312" w:eastAsia="仿宋_GB2312" w:hAnsi="仿宋_GB2312" w:cs="仿宋_GB2312" w:hint="eastAsia"/>
          <w14:ligatures w14:val="standardContextual"/>
        </w:rPr>
        <w:t>C</w:t>
      </w:r>
      <w:r>
        <w:rPr>
          <w:rFonts w:ascii="仿宋_GB2312" w:eastAsia="仿宋_GB2312" w:hAnsi="仿宋_GB2312" w:cs="仿宋_GB2312" w:hint="eastAsia"/>
          <w14:ligatures w14:val="standardContextual"/>
        </w:rPr>
        <w:t>执行，验收内容包括：设备安装位置与固定方式符合要求、传感器方向校准正确、防护措施到位、设备标识清晰、通信传输稳定、传感器校准报告有效（</w:t>
      </w:r>
      <w:r>
        <w:rPr>
          <w:rFonts w:ascii="仿宋_GB2312" w:eastAsia="仿宋_GB2312" w:hAnsi="仿宋_GB2312" w:cs="仿宋_GB2312" w:hint="eastAsia"/>
          <w14:ligatures w14:val="standardContextual"/>
        </w:rPr>
        <w:t xml:space="preserve">CNAS/CMA </w:t>
      </w:r>
      <w:r>
        <w:rPr>
          <w:rFonts w:ascii="仿宋_GB2312" w:eastAsia="仿宋_GB2312" w:hAnsi="仿宋_GB2312" w:cs="仿宋_GB2312" w:hint="eastAsia"/>
          <w14:ligatures w14:val="standardContextual"/>
        </w:rPr>
        <w:t>认证且在有效期内）、系统可正常查看数据且准确、模拟异常状态可正常报警等</w:t>
      </w:r>
      <w:r>
        <w:rPr>
          <w:rFonts w:ascii="仿宋_GB2312" w:eastAsia="仿宋_GB2312" w:hAnsi="仿宋_GB2312" w:cs="仿宋_GB2312" w:hint="eastAsia"/>
          <w14:ligatures w14:val="standardContextual"/>
        </w:rPr>
        <w:t>。</w:t>
      </w:r>
    </w:p>
    <w:p w:rsidR="00B305EA" w:rsidRDefault="001C4E2D">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rPr>
        <w:t xml:space="preserve">7.2 </w:t>
      </w:r>
      <w:r>
        <w:rPr>
          <w:rFonts w:ascii="仿宋_GB2312" w:eastAsia="仿宋_GB2312" w:hAnsi="仿宋_GB2312" w:cs="仿宋_GB2312" w:hint="eastAsia"/>
        </w:rPr>
        <w:t>在</w:t>
      </w:r>
      <w:r>
        <w:rPr>
          <w:rFonts w:ascii="仿宋_GB2312" w:eastAsia="仿宋_GB2312" w:hAnsi="仿宋_GB2312" w:cs="仿宋_GB2312" w:hint="eastAsia"/>
          <w14:ligatures w14:val="standardContextual"/>
        </w:rPr>
        <w:t>滑模</w:t>
      </w:r>
      <w:r>
        <w:rPr>
          <w:rFonts w:ascii="仿宋_GB2312" w:eastAsia="仿宋_GB2312" w:hAnsi="仿宋_GB2312" w:cs="仿宋_GB2312" w:hint="eastAsia"/>
          <w14:ligatures w14:val="standardContextual"/>
        </w:rPr>
        <w:t>安全监测系统</w:t>
      </w:r>
      <w:r>
        <w:rPr>
          <w:rFonts w:ascii="仿宋_GB2312" w:eastAsia="仿宋_GB2312" w:hAnsi="仿宋_GB2312" w:cs="仿宋_GB2312" w:hint="eastAsia"/>
          <w14:ligatures w14:val="standardContextual"/>
        </w:rPr>
        <w:t>中对相关传感器设备进行配置后，检查是否可以正常接收传感器数据。</w:t>
      </w:r>
    </w:p>
    <w:p w:rsidR="00B305EA" w:rsidRDefault="001C4E2D">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7.3 </w:t>
      </w:r>
      <w:r>
        <w:rPr>
          <w:rFonts w:ascii="仿宋_GB2312" w:eastAsia="仿宋_GB2312" w:hAnsi="仿宋_GB2312" w:cs="仿宋_GB2312" w:hint="eastAsia"/>
          <w14:ligatures w14:val="standardContextual"/>
        </w:rPr>
        <w:t>将接收到的传感器数据与施工现场的实际情况进行对比，校验数据是否准确。</w:t>
      </w:r>
    </w:p>
    <w:p w:rsidR="00B305EA" w:rsidRDefault="001C4E2D">
      <w:pPr>
        <w:snapToGrid w:val="0"/>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7.4 </w:t>
      </w:r>
      <w:r>
        <w:rPr>
          <w:rFonts w:ascii="仿宋_GB2312" w:eastAsia="仿宋_GB2312" w:hAnsi="仿宋_GB2312" w:cs="仿宋_GB2312" w:hint="eastAsia"/>
          <w14:ligatures w14:val="standardContextual"/>
        </w:rPr>
        <w:t>模拟异常状态，校验是否可以正常发起报警。</w:t>
      </w:r>
    </w:p>
    <w:p w:rsidR="00B305EA" w:rsidRDefault="00B305EA">
      <w:pPr>
        <w:snapToGrid w:val="0"/>
        <w:spacing w:line="576" w:lineRule="exact"/>
        <w:ind w:firstLineChars="200" w:firstLine="632"/>
        <w:jc w:val="center"/>
        <w:rPr>
          <w:rFonts w:ascii="仿宋_GB2312" w:eastAsia="仿宋_GB2312" w:hAnsi="仿宋_GB2312" w:cs="仿宋_GB2312"/>
          <w14:ligatures w14:val="standardContextual"/>
        </w:rPr>
      </w:pPr>
    </w:p>
    <w:p w:rsidR="00B305EA" w:rsidRDefault="001C4E2D">
      <w:pPr>
        <w:spacing w:line="400" w:lineRule="exact"/>
        <w:jc w:val="center"/>
        <w:rPr>
          <w:rFonts w:ascii="黑体" w:eastAsia="黑体" w:hAnsi="黑体" w:cs="黑体"/>
          <w14:ligatures w14:val="standardContextual"/>
        </w:rPr>
      </w:pPr>
      <w:r>
        <w:rPr>
          <w:rFonts w:ascii="黑体" w:eastAsia="黑体" w:hAnsi="黑体" w:cs="黑体" w:hint="eastAsia"/>
          <w14:ligatures w14:val="standardContextual"/>
        </w:rPr>
        <w:t>8</w:t>
      </w:r>
      <w:r>
        <w:rPr>
          <w:rFonts w:ascii="黑体" w:eastAsia="黑体" w:hAnsi="黑体" w:cs="黑体" w:hint="eastAsia"/>
          <w14:ligatures w14:val="standardContextual"/>
        </w:rPr>
        <w:t xml:space="preserve"> </w:t>
      </w:r>
      <w:r>
        <w:rPr>
          <w:rFonts w:ascii="黑体" w:eastAsia="黑体" w:hAnsi="黑体" w:cs="黑体" w:hint="eastAsia"/>
          <w14:ligatures w14:val="standardContextual"/>
        </w:rPr>
        <w:t>使用与维护</w:t>
      </w:r>
    </w:p>
    <w:p w:rsidR="00B305EA" w:rsidRDefault="00B305EA">
      <w:pPr>
        <w:spacing w:line="400" w:lineRule="exact"/>
        <w:jc w:val="left"/>
        <w:rPr>
          <w:rFonts w:ascii="方正中等线_GBK" w:eastAsia="方正中等线_GBK" w:hAnsi="方正中等线_GBK" w:cs="方正中等线_GBK"/>
          <w:b/>
          <w:bCs/>
          <w14:ligatures w14:val="standardContextual"/>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 xml:space="preserve">8.1 </w:t>
      </w:r>
      <w:r>
        <w:rPr>
          <w:rFonts w:ascii="黑体" w:eastAsia="黑体" w:hAnsi="黑体" w:cs="黑体" w:hint="eastAsia"/>
          <w14:ligatures w14:val="standardContextual"/>
        </w:rPr>
        <w:t>使用管理</w:t>
      </w:r>
    </w:p>
    <w:p w:rsidR="00B305EA" w:rsidRDefault="00B305EA">
      <w:pPr>
        <w:spacing w:line="400" w:lineRule="exact"/>
        <w:jc w:val="left"/>
        <w:rPr>
          <w:rFonts w:ascii="方正中等线_GBK" w:eastAsia="方正中等线_GBK" w:hAnsi="方正中等线_GBK" w:cs="方正中等线_GBK"/>
          <w:b/>
          <w:bCs/>
          <w14:ligatures w14:val="standardContextual"/>
        </w:rPr>
      </w:pPr>
    </w:p>
    <w:p w:rsidR="00B305EA" w:rsidRDefault="001C4E2D">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8.1.1 </w:t>
      </w:r>
      <w:r>
        <w:rPr>
          <w:rFonts w:ascii="仿宋_GB2312" w:eastAsia="仿宋_GB2312" w:hAnsi="仿宋_GB2312" w:cs="仿宋_GB2312" w:hint="eastAsia"/>
        </w:rPr>
        <w:t>滑模安全监测系统应在验收合格后方可投入使用。</w:t>
      </w:r>
    </w:p>
    <w:p w:rsidR="00B305EA" w:rsidRDefault="001C4E2D">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8.1.2 </w:t>
      </w:r>
      <w:r>
        <w:rPr>
          <w:rFonts w:ascii="仿宋_GB2312" w:eastAsia="仿宋_GB2312" w:hAnsi="仿宋_GB2312" w:cs="仿宋_GB2312" w:hint="eastAsia"/>
        </w:rPr>
        <w:t>总承包单位、系统供应商应明确系统的管理与维护检修等职责的分工，系统供应商应负责定期巡检和系统故障维护，</w:t>
      </w:r>
      <w:r>
        <w:rPr>
          <w:rFonts w:ascii="仿宋_GB2312" w:eastAsia="仿宋_GB2312" w:hAnsi="仿宋_GB2312" w:cs="仿宋_GB2312" w:hint="eastAsia"/>
        </w:rPr>
        <w:lastRenderedPageBreak/>
        <w:t>总承包单位应对上述工作进行监管，对监测告警根据应急预案进行处理。</w:t>
      </w:r>
    </w:p>
    <w:p w:rsidR="00B305EA" w:rsidRDefault="001C4E2D">
      <w:pPr>
        <w:snapToGrid w:val="0"/>
        <w:spacing w:line="576" w:lineRule="exact"/>
        <w:ind w:firstLineChars="200" w:firstLine="632"/>
        <w:rPr>
          <w:rFonts w:ascii="仿宋_GB2312" w:eastAsia="仿宋_GB2312" w:hAnsi="仿宋_GB2312" w:cs="仿宋_GB2312"/>
        </w:rPr>
      </w:pPr>
      <w:r>
        <w:rPr>
          <w:rFonts w:ascii="仿宋_GB2312" w:eastAsia="仿宋_GB2312" w:hAnsi="仿宋_GB2312" w:cs="仿宋_GB2312" w:hint="eastAsia"/>
        </w:rPr>
        <w:t xml:space="preserve">8.1.3 </w:t>
      </w:r>
      <w:r>
        <w:rPr>
          <w:rFonts w:ascii="仿宋_GB2312" w:eastAsia="仿宋_GB2312" w:hAnsi="仿宋_GB2312" w:cs="仿宋_GB2312" w:hint="eastAsia"/>
        </w:rPr>
        <w:t>总承包单位</w:t>
      </w:r>
      <w:r>
        <w:rPr>
          <w:rFonts w:ascii="仿宋_GB2312" w:eastAsia="仿宋_GB2312" w:hAnsi="仿宋_GB2312" w:cs="仿宋_GB2312"/>
        </w:rPr>
        <w:t>、系统供应商应按职责分工分别指定管理人员</w:t>
      </w:r>
      <w:r>
        <w:rPr>
          <w:rFonts w:ascii="仿宋_GB2312" w:eastAsia="仿宋_GB2312" w:hAnsi="仿宋_GB2312" w:cs="仿宋_GB2312" w:hint="eastAsia"/>
        </w:rPr>
        <w:t>和</w:t>
      </w:r>
      <w:r>
        <w:rPr>
          <w:rFonts w:ascii="仿宋_GB2312" w:eastAsia="仿宋_GB2312" w:hAnsi="仿宋_GB2312" w:cs="仿宋_GB2312"/>
        </w:rPr>
        <w:t>运维人员，管理人员负责人员管理、作业管理</w:t>
      </w:r>
      <w:r>
        <w:rPr>
          <w:rFonts w:ascii="仿宋_GB2312" w:eastAsia="仿宋_GB2312" w:hAnsi="仿宋_GB2312" w:cs="仿宋_GB2312" w:hint="eastAsia"/>
        </w:rPr>
        <w:t>以及异常情况的处置，</w:t>
      </w:r>
      <w:r>
        <w:rPr>
          <w:rFonts w:ascii="仿宋_GB2312" w:eastAsia="仿宋_GB2312" w:hAnsi="仿宋_GB2312" w:cs="仿宋_GB2312"/>
        </w:rPr>
        <w:t>运维人员负责系统的日常运维和巡检。</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.1</w:t>
      </w:r>
      <w:r>
        <w:rPr>
          <w:rFonts w:ascii="仿宋_GB2312" w:eastAsia="仿宋_GB2312" w:hAnsi="仿宋_GB2312" w:cs="仿宋_GB2312"/>
          <w14:ligatures w14:val="standardContextual"/>
        </w:rPr>
        <w:t>.</w:t>
      </w:r>
      <w:r>
        <w:rPr>
          <w:rFonts w:ascii="仿宋_GB2312" w:eastAsia="仿宋_GB2312" w:hAnsi="仿宋_GB2312" w:cs="仿宋_GB2312" w:hint="eastAsia"/>
          <w14:ligatures w14:val="standardContextual"/>
        </w:rPr>
        <w:t>4</w:t>
      </w:r>
      <w:r>
        <w:rPr>
          <w:rFonts w:ascii="仿宋_GB2312" w:eastAsia="仿宋_GB2312" w:hAnsi="仿宋_GB2312" w:cs="仿宋_GB2312"/>
          <w14:ligatures w14:val="standardContextual"/>
        </w:rPr>
        <w:t xml:space="preserve"> </w:t>
      </w:r>
      <w:r>
        <w:rPr>
          <w:rFonts w:ascii="仿宋_GB2312" w:eastAsia="仿宋_GB2312" w:hAnsi="仿宋_GB2312" w:cs="仿宋_GB2312" w:hint="eastAsia"/>
          <w14:ligatures w14:val="standardContextual"/>
        </w:rPr>
        <w:t>运维人员应每周</w:t>
      </w:r>
      <w:r>
        <w:rPr>
          <w:rFonts w:ascii="仿宋_GB2312" w:eastAsia="仿宋_GB2312" w:hAnsi="仿宋_GB2312" w:cs="仿宋_GB2312"/>
          <w14:ligatures w14:val="standardContextual"/>
        </w:rPr>
        <w:t>检查设备运行状态，确认传感器数据正常</w:t>
      </w:r>
      <w:r>
        <w:rPr>
          <w:rFonts w:ascii="仿宋_GB2312" w:eastAsia="仿宋_GB2312" w:hAnsi="仿宋_GB2312" w:cs="仿宋_GB2312" w:hint="eastAsia"/>
          <w14:ligatures w14:val="standardContextual"/>
        </w:rPr>
        <w:t>。检查结果应填写日常巡查记录表，具体参照附录</w:t>
      </w:r>
      <w:r>
        <w:rPr>
          <w:rFonts w:ascii="仿宋_GB2312" w:eastAsia="仿宋_GB2312" w:hAnsi="仿宋_GB2312" w:cs="仿宋_GB2312" w:hint="eastAsia"/>
          <w14:ligatures w14:val="standardContextual"/>
        </w:rPr>
        <w:t>D</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8</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 xml:space="preserve">.5 </w:t>
      </w:r>
      <w:r>
        <w:rPr>
          <w:rFonts w:ascii="仿宋_GB2312" w:eastAsia="仿宋_GB2312" w:hAnsi="仿宋_GB2312" w:cs="仿宋_GB2312" w:hint="eastAsia"/>
          <w14:ligatures w14:val="standardContextual"/>
        </w:rPr>
        <w:t>发生报警时，管理人员需及时确认现场情况，通知相关人员根据应急预案及时处置</w:t>
      </w:r>
      <w:bookmarkStart w:id="18" w:name="_Toc175813244"/>
      <w:r>
        <w:rPr>
          <w:rFonts w:ascii="仿宋_GB2312" w:eastAsia="仿宋_GB2312" w:hAnsi="仿宋_GB2312" w:cs="仿宋_GB2312" w:hint="eastAsia"/>
          <w14:ligatures w14:val="standardContextual"/>
        </w:rPr>
        <w:t>。</w:t>
      </w:r>
    </w:p>
    <w:p w:rsidR="00B305EA" w:rsidRDefault="00B305EA">
      <w:pPr>
        <w:pStyle w:val="21"/>
        <w:spacing w:line="400" w:lineRule="exact"/>
        <w:rPr>
          <w14:ligatures w14:val="standardContextual"/>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8</w:t>
      </w:r>
      <w:r>
        <w:rPr>
          <w:rFonts w:ascii="黑体" w:eastAsia="黑体" w:hAnsi="黑体" w:cs="黑体"/>
          <w14:ligatures w14:val="standardContextual"/>
        </w:rPr>
        <w:t>.2</w:t>
      </w:r>
      <w:r>
        <w:rPr>
          <w:rFonts w:ascii="黑体" w:eastAsia="黑体" w:hAnsi="黑体" w:cs="黑体" w:hint="eastAsia"/>
          <w14:ligatures w14:val="standardContextual"/>
        </w:rPr>
        <w:t xml:space="preserve"> </w:t>
      </w:r>
      <w:r>
        <w:rPr>
          <w:rFonts w:ascii="黑体" w:eastAsia="黑体" w:hAnsi="黑体" w:cs="黑体"/>
          <w14:ligatures w14:val="standardContextual"/>
        </w:rPr>
        <w:t>检查、维护与保养</w:t>
      </w:r>
    </w:p>
    <w:p w:rsidR="00B305EA" w:rsidRDefault="00B305EA">
      <w:pPr>
        <w:pStyle w:val="21"/>
        <w:spacing w:line="400" w:lineRule="exact"/>
        <w:rPr>
          <w14:ligatures w14:val="standardContextual"/>
        </w:rPr>
      </w:pP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8.2.1 </w:t>
      </w:r>
      <w:r>
        <w:rPr>
          <w:rFonts w:ascii="仿宋_GB2312" w:eastAsia="仿宋_GB2312" w:hAnsi="仿宋_GB2312" w:cs="仿宋_GB2312" w:hint="eastAsia"/>
          <w14:ligatures w14:val="standardContextual"/>
        </w:rPr>
        <w:t>系统供应商的运维人员</w:t>
      </w:r>
      <w:r>
        <w:rPr>
          <w:rFonts w:ascii="仿宋_GB2312" w:eastAsia="仿宋_GB2312" w:hAnsi="仿宋_GB2312" w:cs="仿宋_GB2312" w:hint="eastAsia"/>
          <w14:ligatures w14:val="standardContextual"/>
        </w:rPr>
        <w:t>应每周一次巡视</w:t>
      </w:r>
      <w:r>
        <w:rPr>
          <w:rFonts w:ascii="仿宋_GB2312" w:eastAsia="仿宋_GB2312" w:hAnsi="仿宋_GB2312" w:cs="仿宋_GB2312"/>
          <w14:ligatures w14:val="standardContextual"/>
        </w:rPr>
        <w:t>检查设备运行状态，确认传感器数据正常</w:t>
      </w: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巡视检查的检查方法以目测为主，可辅以摄像、摄影等设备进行。日常巡查记录可参考本指引附录</w:t>
      </w:r>
      <w:r>
        <w:rPr>
          <w:rFonts w:ascii="仿宋_GB2312" w:eastAsia="仿宋_GB2312" w:hAnsi="仿宋_GB2312" w:cs="仿宋_GB2312" w:hint="eastAsia"/>
          <w14:ligatures w14:val="standardContextual"/>
        </w:rPr>
        <w:t>D</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8.2.2 </w:t>
      </w:r>
      <w:r>
        <w:rPr>
          <w:rFonts w:ascii="仿宋_GB2312" w:eastAsia="仿宋_GB2312" w:hAnsi="仿宋_GB2312" w:cs="仿宋_GB2312" w:hint="eastAsia"/>
          <w14:ligatures w14:val="standardContextual"/>
        </w:rPr>
        <w:t>检查测斜仪和位移计的运行状态，包括电池电量、信号传输是否正常，传感器是否受外界干扰。</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8.2.3 </w:t>
      </w:r>
      <w:r>
        <w:rPr>
          <w:rFonts w:ascii="仿宋_GB2312" w:eastAsia="仿宋_GB2312" w:hAnsi="仿宋_GB2312" w:cs="仿宋_GB2312" w:hint="eastAsia"/>
          <w14:ligatures w14:val="standardContextual"/>
        </w:rPr>
        <w:t>通过监测系统后台查看实时数据是否异常</w:t>
      </w:r>
      <w:r>
        <w:rPr>
          <w:rFonts w:ascii="仿宋_GB2312" w:eastAsia="仿宋_GB2312" w:hAnsi="仿宋_GB2312" w:cs="仿宋_GB2312" w:hint="eastAsia"/>
          <w14:ligatures w14:val="standardContextual"/>
        </w:rPr>
        <w:t>。</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8.2.4 </w:t>
      </w:r>
      <w:r>
        <w:rPr>
          <w:rFonts w:ascii="仿宋_GB2312" w:eastAsia="仿宋_GB2312" w:hAnsi="仿宋_GB2312" w:cs="仿宋_GB2312" w:hint="eastAsia"/>
          <w14:ligatures w14:val="standardContextual"/>
        </w:rPr>
        <w:t>应每月对传感器进行校准，使用标准仪器对关键传感器进行精度校验。</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8.2.5 </w:t>
      </w:r>
      <w:r>
        <w:rPr>
          <w:rFonts w:ascii="仿宋_GB2312" w:eastAsia="仿宋_GB2312" w:hAnsi="仿宋_GB2312" w:cs="仿宋_GB2312" w:hint="eastAsia"/>
          <w14:ligatures w14:val="standardContextual"/>
        </w:rPr>
        <w:t>定期清理测斜仪探头和滑动部分的灰尘和杂物，确保</w:t>
      </w:r>
      <w:r>
        <w:rPr>
          <w:rFonts w:ascii="仿宋_GB2312" w:eastAsia="仿宋_GB2312" w:hAnsi="仿宋_GB2312" w:cs="仿宋_GB2312" w:hint="eastAsia"/>
          <w14:ligatures w14:val="standardContextual"/>
        </w:rPr>
        <w:lastRenderedPageBreak/>
        <w:t>其滑动顺畅。对于滑动式测斜仪，需检查滚轮和丝杆的润滑情况。</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8.2.6 </w:t>
      </w:r>
      <w:r>
        <w:rPr>
          <w:rFonts w:ascii="仿宋_GB2312" w:eastAsia="仿宋_GB2312" w:hAnsi="仿宋_GB2312" w:cs="仿宋_GB2312" w:hint="eastAsia"/>
          <w14:ligatures w14:val="standardContextual"/>
        </w:rPr>
        <w:t>在恶劣天气或施工过程中，应采取防护措施保护设备免受损坏。例如，在雨天或寒冷天气中，应覆盖设备并避免直接暴露。</w:t>
      </w:r>
    </w:p>
    <w:p w:rsidR="00B305EA" w:rsidRDefault="00B305EA">
      <w:pPr>
        <w:pStyle w:val="21"/>
        <w:spacing w:line="400" w:lineRule="exact"/>
        <w:rPr>
          <w:rFonts w:eastAsia="仿宋_GB2312"/>
          <w14:ligatures w14:val="standardContextual"/>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 xml:space="preserve">8.3 </w:t>
      </w:r>
      <w:r>
        <w:rPr>
          <w:rFonts w:ascii="黑体" w:eastAsia="黑体" w:hAnsi="黑体" w:cs="黑体" w:hint="eastAsia"/>
          <w14:ligatures w14:val="standardContextual"/>
        </w:rPr>
        <w:t>记录与监控</w:t>
      </w:r>
    </w:p>
    <w:p w:rsidR="00B305EA" w:rsidRDefault="00B305EA">
      <w:pPr>
        <w:pStyle w:val="21"/>
        <w:spacing w:line="400" w:lineRule="exact"/>
        <w:rPr>
          <w:rFonts w:ascii="方正中等线_GBK" w:eastAsia="方正中等线_GBK" w:hAnsi="方正中等线_GBK" w:cs="方正中等线_GBK"/>
          <w:b/>
          <w:bCs/>
          <w14:ligatures w14:val="standardContextual"/>
        </w:rPr>
      </w:pP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8.3.1 </w:t>
      </w:r>
      <w:r>
        <w:rPr>
          <w:rFonts w:ascii="仿宋_GB2312" w:eastAsia="仿宋_GB2312" w:hAnsi="仿宋_GB2312" w:cs="仿宋_GB2312"/>
          <w14:ligatures w14:val="standardContextual"/>
        </w:rPr>
        <w:t>应支持查看</w:t>
      </w:r>
      <w:r>
        <w:rPr>
          <w:rFonts w:ascii="仿宋_GB2312" w:eastAsia="仿宋_GB2312" w:hAnsi="仿宋_GB2312" w:cs="仿宋_GB2312" w:hint="eastAsia"/>
          <w14:ligatures w14:val="standardContextual"/>
        </w:rPr>
        <w:t>相关传感器</w:t>
      </w:r>
      <w:r>
        <w:rPr>
          <w:rFonts w:ascii="仿宋_GB2312" w:eastAsia="仿宋_GB2312" w:hAnsi="仿宋_GB2312" w:cs="仿宋_GB2312"/>
          <w14:ligatures w14:val="standardContextual"/>
        </w:rPr>
        <w:t>的实时</w:t>
      </w:r>
      <w:r>
        <w:rPr>
          <w:rFonts w:ascii="仿宋_GB2312" w:eastAsia="仿宋_GB2312" w:hAnsi="仿宋_GB2312" w:cs="仿宋_GB2312" w:hint="eastAsia"/>
          <w14:ligatures w14:val="standardContextual"/>
        </w:rPr>
        <w:t>监测</w:t>
      </w:r>
      <w:r>
        <w:rPr>
          <w:rFonts w:ascii="仿宋_GB2312" w:eastAsia="仿宋_GB2312" w:hAnsi="仿宋_GB2312" w:cs="仿宋_GB2312"/>
          <w14:ligatures w14:val="standardContextual"/>
        </w:rPr>
        <w:t>数据和历史数据。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8.3.2 </w:t>
      </w:r>
      <w:r>
        <w:rPr>
          <w:rFonts w:ascii="仿宋_GB2312" w:eastAsia="仿宋_GB2312" w:hAnsi="仿宋_GB2312" w:cs="仿宋_GB2312" w:hint="eastAsia"/>
          <w14:ligatures w14:val="standardContextual"/>
        </w:rPr>
        <w:t>应每周</w:t>
      </w:r>
      <w:r>
        <w:rPr>
          <w:rFonts w:ascii="仿宋_GB2312" w:eastAsia="仿宋_GB2312" w:hAnsi="仿宋_GB2312" w:cs="仿宋_GB2312"/>
          <w14:ligatures w14:val="standardContextual"/>
        </w:rPr>
        <w:t>检查系统数据存储情况和备份情况，包括完整性、可用性。</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8.3.3 </w:t>
      </w:r>
      <w:r>
        <w:rPr>
          <w:rFonts w:ascii="仿宋_GB2312" w:eastAsia="仿宋_GB2312" w:hAnsi="仿宋_GB2312" w:cs="仿宋_GB2312"/>
          <w14:ligatures w14:val="standardContextual"/>
        </w:rPr>
        <w:t>数据备份在</w:t>
      </w:r>
      <w:r>
        <w:rPr>
          <w:rFonts w:ascii="仿宋_GB2312" w:eastAsia="仿宋_GB2312" w:hAnsi="仿宋_GB2312" w:cs="仿宋_GB2312" w:hint="eastAsia"/>
          <w14:ligatures w14:val="standardContextual"/>
        </w:rPr>
        <w:t>监测系统中，</w:t>
      </w:r>
      <w:r>
        <w:rPr>
          <w:rFonts w:ascii="仿宋_GB2312" w:eastAsia="仿宋_GB2312" w:hAnsi="仿宋_GB2312" w:cs="仿宋_GB2312"/>
          <w14:ligatures w14:val="standardContextual"/>
        </w:rPr>
        <w:t>拆卸后应根据总承包单位要求进行移交。</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8.3.4 </w:t>
      </w:r>
      <w:r>
        <w:rPr>
          <w:rFonts w:ascii="仿宋_GB2312" w:eastAsia="仿宋_GB2312" w:hAnsi="仿宋_GB2312" w:cs="仿宋_GB2312"/>
          <w14:ligatures w14:val="standardContextual"/>
        </w:rPr>
        <w:t>系统应支持向监管平台或第三方平台上传数据。</w:t>
      </w:r>
    </w:p>
    <w:p w:rsidR="00B305EA" w:rsidRDefault="00B305EA">
      <w:pPr>
        <w:spacing w:line="400" w:lineRule="exact"/>
        <w:jc w:val="center"/>
        <w:outlineLvl w:val="0"/>
        <w:rPr>
          <w:rFonts w:ascii="黑体" w:eastAsia="黑体" w:hAnsi="黑体" w:cs="黑体"/>
          <w14:ligatures w14:val="standardContextual"/>
        </w:rPr>
      </w:pPr>
    </w:p>
    <w:p w:rsidR="00B305EA" w:rsidRDefault="001C4E2D">
      <w:pPr>
        <w:spacing w:line="576" w:lineRule="exact"/>
        <w:jc w:val="center"/>
        <w:outlineLvl w:val="0"/>
        <w:rPr>
          <w:rFonts w:ascii="黑体" w:eastAsia="黑体" w:hAnsi="黑体" w:cs="黑体"/>
          <w14:ligatures w14:val="standardContextual"/>
        </w:rPr>
      </w:pPr>
      <w:r>
        <w:rPr>
          <w:rFonts w:ascii="黑体" w:eastAsia="黑体" w:hAnsi="黑体" w:cs="黑体" w:hint="eastAsia"/>
          <w14:ligatures w14:val="standardContextual"/>
        </w:rPr>
        <w:t xml:space="preserve">8.4 </w:t>
      </w:r>
      <w:r>
        <w:rPr>
          <w:rFonts w:ascii="黑体" w:eastAsia="黑体" w:hAnsi="黑体" w:cs="黑体" w:hint="eastAsia"/>
          <w14:ligatures w14:val="standardContextual"/>
        </w:rPr>
        <w:t>应急预案</w:t>
      </w:r>
    </w:p>
    <w:p w:rsidR="00B305EA" w:rsidRDefault="00B305EA">
      <w:pPr>
        <w:spacing w:line="400" w:lineRule="exact"/>
        <w:jc w:val="center"/>
        <w:outlineLvl w:val="0"/>
        <w:rPr>
          <w:rFonts w:ascii="黑体" w:eastAsia="黑体" w:hAnsi="黑体" w:cs="黑体"/>
          <w14:ligatures w14:val="standardContextual"/>
        </w:rPr>
      </w:pPr>
    </w:p>
    <w:p w:rsidR="00B305EA" w:rsidRDefault="001C4E2D" w:rsidP="001C4E2D">
      <w:pPr>
        <w:pStyle w:val="21"/>
        <w:ind w:firstLineChars="211" w:firstLine="666"/>
        <w:outlineLvl w:val="2"/>
        <w:rPr>
          <w:rFonts w:eastAsia="仿宋_GB2312"/>
          <w14:ligatures w14:val="standardContextual"/>
        </w:rPr>
      </w:pPr>
      <w:r>
        <w:rPr>
          <w:rFonts w:eastAsia="仿宋_GB2312" w:hint="eastAsia"/>
          <w14:ligatures w14:val="standardContextual"/>
        </w:rPr>
        <w:t xml:space="preserve">8.4.1 </w:t>
      </w:r>
      <w:r>
        <w:rPr>
          <w:rFonts w:eastAsia="仿宋_GB2312" w:hint="eastAsia"/>
          <w14:ligatures w14:val="standardContextual"/>
        </w:rPr>
        <w:t>应急响应流程</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8.4.1.1 </w:t>
      </w:r>
      <w:r>
        <w:rPr>
          <w:rFonts w:ascii="仿宋_GB2312" w:eastAsia="仿宋_GB2312" w:hAnsi="仿宋_GB2312" w:cs="仿宋_GB2312" w:hint="eastAsia"/>
          <w14:ligatures w14:val="standardContextual"/>
        </w:rPr>
        <w:t>预警信息接收与核实：管</w:t>
      </w:r>
      <w:r>
        <w:rPr>
          <w:rFonts w:ascii="仿宋_GB2312" w:eastAsia="仿宋_GB2312" w:hAnsi="仿宋_GB2312" w:cs="仿宋_GB2312" w:hint="eastAsia"/>
          <w14:ligatures w14:val="standardContextual"/>
        </w:rPr>
        <w:t>理人员确认预警级别及影响区域。</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8.4.1.2 </w:t>
      </w:r>
      <w:r>
        <w:rPr>
          <w:rFonts w:ascii="仿宋_GB2312" w:eastAsia="仿宋_GB2312" w:hAnsi="仿宋_GB2312" w:cs="仿宋_GB2312" w:hint="eastAsia"/>
          <w14:ligatures w14:val="standardContextual"/>
        </w:rPr>
        <w:t>信息上报与通知：上报项目负责人及相关单位，通知现场人员停止作业。</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8.4.1.3 </w:t>
      </w:r>
      <w:r>
        <w:rPr>
          <w:rFonts w:ascii="仿宋_GB2312" w:eastAsia="仿宋_GB2312" w:hAnsi="仿宋_GB2312" w:cs="仿宋_GB2312" w:hint="eastAsia"/>
          <w14:ligatures w14:val="standardContextual"/>
        </w:rPr>
        <w:t>应急响应启动：根据预警级别，启动相应的应急预案。</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lastRenderedPageBreak/>
        <w:t>（</w:t>
      </w:r>
      <w:r>
        <w:rPr>
          <w:rFonts w:ascii="仿宋_GB2312" w:eastAsia="仿宋_GB2312" w:hAnsi="仿宋_GB2312" w:cs="仿宋_GB2312" w:hint="eastAsia"/>
          <w14:ligatures w14:val="standardContextual"/>
        </w:rPr>
        <w:t>1</w:t>
      </w:r>
      <w:r>
        <w:rPr>
          <w:rFonts w:ascii="仿宋_GB2312" w:eastAsia="仿宋_GB2312" w:hAnsi="仿宋_GB2312" w:cs="仿宋_GB2312" w:hint="eastAsia"/>
          <w14:ligatures w14:val="standardContextual"/>
        </w:rPr>
        <w:t>）黄色预警：施工单位应立即组织技术人员对结构状态进行初步检查和分析，加密相关区域的监测频率，密切关注结构变化趋势，做好记录并及时向上级汇报。</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2</w:t>
      </w:r>
      <w:r>
        <w:rPr>
          <w:rFonts w:ascii="仿宋_GB2312" w:eastAsia="仿宋_GB2312" w:hAnsi="仿宋_GB2312" w:cs="仿宋_GB2312" w:hint="eastAsia"/>
          <w14:ligatures w14:val="standardContextual"/>
        </w:rPr>
        <w:t>）橙色预警：施工单位应立即暂停相关区域的滑模施工，组织专家对结构进行全面评估，分析结构可能存在的安全隐患和发展趋势。根据专家意见，制定相应的处理措施，如对结构进行临时加固、调整施工工艺等。在隐患未排除前，不得恢复施工。</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w:t>
      </w:r>
      <w:r>
        <w:rPr>
          <w:rFonts w:ascii="仿宋_GB2312" w:eastAsia="仿宋_GB2312" w:hAnsi="仿宋_GB2312" w:cs="仿宋_GB2312" w:hint="eastAsia"/>
          <w14:ligatures w14:val="standardContextual"/>
        </w:rPr>
        <w:t>3</w:t>
      </w:r>
      <w:r>
        <w:rPr>
          <w:rFonts w:ascii="仿宋_GB2312" w:eastAsia="仿宋_GB2312" w:hAnsi="仿宋_GB2312" w:cs="仿宋_GB2312" w:hint="eastAsia"/>
          <w14:ligatures w14:val="standardContextual"/>
        </w:rPr>
        <w:t>）红色预警：施工现场立即启动应急预案，停止一切施工活动，迅速疏散现场施工人员至安全区域，设置安全警戒范围，禁止无关人员进入。同时，施工单位</w:t>
      </w:r>
      <w:r>
        <w:rPr>
          <w:rFonts w:ascii="仿宋_GB2312" w:eastAsia="仿宋_GB2312" w:hAnsi="仿宋_GB2312" w:cs="仿宋_GB2312" w:hint="eastAsia"/>
          <w14:ligatures w14:val="standardContextual"/>
        </w:rPr>
        <w:t>应立即组织抢险救援队伍，按照应急预案要求，对结构进行紧急抢险加固，防止事故进一步扩大。及时向上级主管部门、建设单位等相关各方报告事故情况，并配合相关部门进行事故调查和处理。</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8.4.1.4 </w:t>
      </w:r>
      <w:r>
        <w:rPr>
          <w:rFonts w:ascii="仿宋_GB2312" w:eastAsia="仿宋_GB2312" w:hAnsi="仿宋_GB2312" w:cs="仿宋_GB2312" w:hint="eastAsia"/>
          <w14:ligatures w14:val="standardContextual"/>
        </w:rPr>
        <w:t>现场处置与监测：应急响应启动后，相关人员迅速到达现场，按照应急预案进行处置。在处置过程中，持续对结构进行监测，实时掌握结构状态变化，为后续决策提供依据。</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8.4.1.5 </w:t>
      </w:r>
      <w:r>
        <w:rPr>
          <w:rFonts w:ascii="仿宋_GB2312" w:eastAsia="仿宋_GB2312" w:hAnsi="仿宋_GB2312" w:cs="仿宋_GB2312" w:hint="eastAsia"/>
          <w14:ligatures w14:val="standardContextual"/>
        </w:rPr>
        <w:t>响应结束评估：项目负责人、专家确认安全后结束响应，总结经验完善预案。</w:t>
      </w:r>
    </w:p>
    <w:p w:rsidR="00B305EA" w:rsidRDefault="001C4E2D" w:rsidP="001C4E2D">
      <w:pPr>
        <w:pStyle w:val="21"/>
        <w:ind w:firstLineChars="211" w:firstLine="666"/>
        <w:outlineLvl w:val="2"/>
        <w:rPr>
          <w:rFonts w:ascii="方正中等线_GBK" w:eastAsia="方正中等线_GBK" w:hAnsi="方正中等线_GBK" w:cs="方正中等线_GBK"/>
          <w:b/>
          <w:bCs/>
          <w14:ligatures w14:val="standardContextual"/>
        </w:rPr>
      </w:pPr>
      <w:r>
        <w:rPr>
          <w:rFonts w:eastAsia="仿宋_GB2312" w:hint="eastAsia"/>
          <w14:ligatures w14:val="standardContextual"/>
        </w:rPr>
        <w:t xml:space="preserve">8.4.2 </w:t>
      </w:r>
      <w:r>
        <w:rPr>
          <w:rFonts w:eastAsia="仿宋_GB2312" w:hint="eastAsia"/>
          <w14:ligatures w14:val="standardContextual"/>
        </w:rPr>
        <w:t>应急处置措施</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8.4.2.1 </w:t>
      </w:r>
      <w:r>
        <w:rPr>
          <w:rFonts w:ascii="仿宋_GB2312" w:eastAsia="仿宋_GB2312" w:hAnsi="仿宋_GB2312" w:cs="仿宋_GB2312" w:hint="eastAsia"/>
          <w14:ligatures w14:val="standardContextual"/>
        </w:rPr>
        <w:t>结构加固：针对结构出现的位移、变形等问题</w:t>
      </w:r>
      <w:r>
        <w:rPr>
          <w:rFonts w:ascii="仿宋_GB2312" w:eastAsia="仿宋_GB2312" w:hAnsi="仿宋_GB2312" w:cs="仿宋_GB2312" w:hint="eastAsia"/>
          <w14:ligatures w14:val="standardContextual"/>
        </w:rPr>
        <w:t>，采用临时支撑、拉杆等方式对结构进行加固，防止结构进一步破坏。</w:t>
      </w:r>
    </w:p>
    <w:p w:rsidR="00B305EA" w:rsidRDefault="001C4E2D">
      <w:pPr>
        <w:spacing w:line="576" w:lineRule="exact"/>
        <w:ind w:firstLineChars="200" w:firstLine="632"/>
        <w:rPr>
          <w:rFonts w:ascii="仿宋_GB2312" w:eastAsia="仿宋_GB2312" w:hAnsi="仿宋_GB2312" w:cs="仿宋_GB2312"/>
          <w14:ligatures w14:val="standardContextual"/>
        </w:rPr>
      </w:pPr>
      <w:r>
        <w:rPr>
          <w:rFonts w:ascii="仿宋_GB2312" w:eastAsia="仿宋_GB2312" w:hAnsi="仿宋_GB2312" w:cs="仿宋_GB2312" w:hint="eastAsia"/>
          <w14:ligatures w14:val="standardContextual"/>
        </w:rPr>
        <w:t xml:space="preserve">8.4.2.2 </w:t>
      </w:r>
      <w:r>
        <w:rPr>
          <w:rFonts w:ascii="仿宋_GB2312" w:eastAsia="仿宋_GB2312" w:hAnsi="仿宋_GB2312" w:cs="仿宋_GB2312" w:hint="eastAsia"/>
          <w14:ligatures w14:val="standardContextual"/>
        </w:rPr>
        <w:t>裂缝处理：对于结构出现的裂缝，根据裂缝宽度和</w:t>
      </w:r>
      <w:r>
        <w:rPr>
          <w:rFonts w:ascii="仿宋_GB2312" w:eastAsia="仿宋_GB2312" w:hAnsi="仿宋_GB2312" w:cs="仿宋_GB2312" w:hint="eastAsia"/>
          <w14:ligatures w14:val="standardContextual"/>
        </w:rPr>
        <w:lastRenderedPageBreak/>
        <w:t>发展趋势进行处理。当裂缝宽度较小时，可采用表面封闭法，使用环氧树脂等材料对裂缝表面进行封闭处理，防止水分和有害介质侵入；当裂缝宽度较大或出现贯穿裂缝时，采用压力灌浆法，将高强度的灌浆材料注入裂缝中，修复结构的整体性。</w:t>
      </w:r>
    </w:p>
    <w:p w:rsidR="00B305EA" w:rsidRDefault="001C4E2D">
      <w:pPr>
        <w:spacing w:line="576" w:lineRule="exact"/>
        <w:ind w:firstLineChars="200" w:firstLine="632"/>
      </w:pPr>
      <w:r>
        <w:rPr>
          <w:rFonts w:ascii="仿宋_GB2312" w:eastAsia="仿宋_GB2312" w:hAnsi="仿宋_GB2312" w:cs="仿宋_GB2312" w:hint="eastAsia"/>
          <w14:ligatures w14:val="standardContextual"/>
        </w:rPr>
        <w:t xml:space="preserve">8.4.2.3 </w:t>
      </w:r>
      <w:r>
        <w:rPr>
          <w:rFonts w:ascii="仿宋_GB2312" w:eastAsia="仿宋_GB2312" w:hAnsi="仿宋_GB2312" w:cs="仿宋_GB2312" w:hint="eastAsia"/>
          <w14:ligatures w14:val="standardContextual"/>
        </w:rPr>
        <w:t>人员救援与疏散：若发生人员伤亡事故，立即组织救援力量进行现场救援，对受伤人员进行紧急救治，并及时送往附近医院。同时，有序疏散现场其他施工人员，确保人员生命</w:t>
      </w:r>
      <w:r>
        <w:rPr>
          <w:rFonts w:ascii="仿宋_GB2312" w:eastAsia="仿宋_GB2312" w:hAnsi="仿宋_GB2312" w:cs="仿宋_GB2312" w:hint="eastAsia"/>
          <w14:ligatures w14:val="standardContextual"/>
        </w:rPr>
        <w:t>安全。</w:t>
      </w:r>
    </w:p>
    <w:p w:rsidR="00B305EA" w:rsidRDefault="001C4E2D">
      <w:pPr>
        <w:spacing w:line="576" w:lineRule="exact"/>
        <w:ind w:firstLineChars="200" w:firstLine="632"/>
        <w:rPr>
          <w:rFonts w:ascii="微软雅黑" w:eastAsia="微软雅黑" w:hAnsi="微软雅黑" w:cs="方正中等线_GBK"/>
          <w:b/>
          <w:bCs/>
          <w14:ligatures w14:val="standardContextual"/>
        </w:rPr>
      </w:pPr>
      <w:r>
        <w:rPr>
          <w:rFonts w:ascii="微软雅黑" w:eastAsia="微软雅黑" w:hAnsi="微软雅黑" w:cs="方正中等线_GBK"/>
          <w:b/>
          <w:bCs/>
          <w14:ligatures w14:val="standardContextual"/>
        </w:rPr>
        <w:br w:type="page"/>
      </w:r>
    </w:p>
    <w:bookmarkEnd w:id="18"/>
    <w:p w:rsidR="00B305EA" w:rsidRDefault="001C4E2D">
      <w:pPr>
        <w:snapToGrid w:val="0"/>
        <w:spacing w:line="360" w:lineRule="auto"/>
        <w:outlineLvl w:val="0"/>
        <w:rPr>
          <w:rFonts w:ascii="仿宋_GB2312" w:eastAsia="仿宋_GB2312" w:hAnsi="仿宋_GB2312" w:cs="仿宋_GB2312"/>
        </w:rPr>
      </w:pPr>
      <w:r>
        <w:rPr>
          <w:rFonts w:ascii="黑体" w:eastAsia="黑体" w:hAnsi="黑体" w:cs="黑体" w:hint="eastAsia"/>
        </w:rPr>
        <w:lastRenderedPageBreak/>
        <w:t>附录</w:t>
      </w:r>
      <w:r>
        <w:rPr>
          <w:rFonts w:ascii="黑体" w:eastAsia="黑体" w:hAnsi="黑体" w:cs="黑体" w:hint="eastAsia"/>
        </w:rPr>
        <w:t>A</w:t>
      </w:r>
      <w:r>
        <w:rPr>
          <w:rFonts w:ascii="仿宋_GB2312" w:eastAsia="仿宋_GB2312" w:hAnsi="仿宋_GB2312" w:cs="仿宋_GB2312" w:hint="eastAsia"/>
        </w:rPr>
        <w:t xml:space="preserve">  </w:t>
      </w:r>
    </w:p>
    <w:p w:rsidR="00B305EA" w:rsidRDefault="001C4E2D">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安全技术交底记录</w:t>
      </w:r>
    </w:p>
    <w:tbl>
      <w:tblPr>
        <w:tblpPr w:leftFromText="180" w:rightFromText="180" w:vertAnchor="text" w:horzAnchor="page" w:tblpX="1612" w:tblpY="298"/>
        <w:tblOverlap w:val="never"/>
        <w:tblW w:w="9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0"/>
        <w:gridCol w:w="2880"/>
        <w:gridCol w:w="1424"/>
        <w:gridCol w:w="3256"/>
      </w:tblGrid>
      <w:tr w:rsidR="00B305EA">
        <w:trPr>
          <w:trHeight w:val="454"/>
        </w:trPr>
        <w:tc>
          <w:tcPr>
            <w:tcW w:w="1440" w:type="dxa"/>
            <w:vAlign w:val="center"/>
          </w:tcPr>
          <w:p w:rsidR="00B305EA" w:rsidRDefault="001C4E2D">
            <w:pPr>
              <w:snapToGrid w:val="0"/>
              <w:jc w:val="center"/>
              <w:rPr>
                <w:rFonts w:ascii="宋体" w:hAnsi="宋体" w:cs="宋体"/>
                <w:b/>
                <w:bCs/>
                <w:sz w:val="21"/>
                <w:szCs w:val="21"/>
              </w:rPr>
            </w:pPr>
            <w:r>
              <w:rPr>
                <w:rFonts w:ascii="宋体" w:hAnsi="宋体" w:cs="宋体" w:hint="eastAsia"/>
                <w:b/>
                <w:bCs/>
                <w:sz w:val="21"/>
                <w:szCs w:val="21"/>
              </w:rPr>
              <w:t>工程名称</w:t>
            </w:r>
          </w:p>
        </w:tc>
        <w:tc>
          <w:tcPr>
            <w:tcW w:w="2880" w:type="dxa"/>
            <w:vAlign w:val="center"/>
          </w:tcPr>
          <w:p w:rsidR="00B305EA" w:rsidRDefault="00B305EA">
            <w:pPr>
              <w:snapToGrid w:val="0"/>
              <w:rPr>
                <w:rFonts w:ascii="宋体" w:hAnsi="宋体" w:cs="宋体"/>
                <w:b/>
                <w:bCs/>
                <w:sz w:val="21"/>
                <w:szCs w:val="21"/>
              </w:rPr>
            </w:pPr>
          </w:p>
        </w:tc>
        <w:tc>
          <w:tcPr>
            <w:tcW w:w="1424" w:type="dxa"/>
            <w:vAlign w:val="center"/>
          </w:tcPr>
          <w:p w:rsidR="00B305EA" w:rsidRDefault="001C4E2D">
            <w:pPr>
              <w:snapToGrid w:val="0"/>
              <w:jc w:val="center"/>
              <w:rPr>
                <w:rFonts w:ascii="宋体" w:hAnsi="宋体" w:cs="宋体"/>
                <w:b/>
                <w:bCs/>
                <w:sz w:val="21"/>
                <w:szCs w:val="21"/>
              </w:rPr>
            </w:pPr>
            <w:r>
              <w:rPr>
                <w:rFonts w:ascii="宋体" w:hAnsi="宋体" w:cs="宋体" w:hint="eastAsia"/>
                <w:b/>
                <w:bCs/>
                <w:sz w:val="21"/>
                <w:szCs w:val="21"/>
              </w:rPr>
              <w:t>施工单位</w:t>
            </w:r>
          </w:p>
        </w:tc>
        <w:tc>
          <w:tcPr>
            <w:tcW w:w="3256" w:type="dxa"/>
            <w:vAlign w:val="center"/>
          </w:tcPr>
          <w:p w:rsidR="00B305EA" w:rsidRDefault="00B305EA">
            <w:pPr>
              <w:snapToGrid w:val="0"/>
              <w:jc w:val="center"/>
              <w:rPr>
                <w:rFonts w:ascii="宋体" w:hAnsi="宋体" w:cs="宋体"/>
                <w:b/>
                <w:bCs/>
                <w:sz w:val="21"/>
                <w:szCs w:val="21"/>
              </w:rPr>
            </w:pPr>
          </w:p>
        </w:tc>
      </w:tr>
      <w:tr w:rsidR="00B305EA">
        <w:trPr>
          <w:trHeight w:val="454"/>
        </w:trPr>
        <w:tc>
          <w:tcPr>
            <w:tcW w:w="1440" w:type="dxa"/>
            <w:vAlign w:val="center"/>
          </w:tcPr>
          <w:p w:rsidR="00B305EA" w:rsidRDefault="001C4E2D">
            <w:pPr>
              <w:snapToGrid w:val="0"/>
              <w:jc w:val="center"/>
              <w:rPr>
                <w:rFonts w:ascii="宋体" w:hAnsi="宋体" w:cs="宋体"/>
                <w:b/>
                <w:bCs/>
                <w:sz w:val="21"/>
                <w:szCs w:val="21"/>
              </w:rPr>
            </w:pPr>
            <w:r>
              <w:rPr>
                <w:rFonts w:ascii="宋体" w:hAnsi="宋体" w:cs="宋体" w:hint="eastAsia"/>
                <w:b/>
                <w:bCs/>
                <w:sz w:val="21"/>
                <w:szCs w:val="21"/>
              </w:rPr>
              <w:t>交底部门</w:t>
            </w:r>
          </w:p>
        </w:tc>
        <w:tc>
          <w:tcPr>
            <w:tcW w:w="2880" w:type="dxa"/>
            <w:vAlign w:val="center"/>
          </w:tcPr>
          <w:p w:rsidR="00B305EA" w:rsidRDefault="00B305EA">
            <w:pPr>
              <w:snapToGrid w:val="0"/>
              <w:jc w:val="center"/>
              <w:rPr>
                <w:rFonts w:ascii="宋体" w:hAnsi="宋体" w:cs="宋体"/>
                <w:b/>
                <w:bCs/>
                <w:sz w:val="21"/>
                <w:szCs w:val="21"/>
              </w:rPr>
            </w:pPr>
          </w:p>
        </w:tc>
        <w:tc>
          <w:tcPr>
            <w:tcW w:w="1424" w:type="dxa"/>
            <w:vAlign w:val="center"/>
          </w:tcPr>
          <w:p w:rsidR="00B305EA" w:rsidRDefault="001C4E2D">
            <w:pPr>
              <w:snapToGrid w:val="0"/>
              <w:jc w:val="center"/>
              <w:rPr>
                <w:rFonts w:ascii="宋体" w:hAnsi="宋体" w:cs="宋体"/>
                <w:b/>
                <w:bCs/>
                <w:sz w:val="21"/>
                <w:szCs w:val="21"/>
              </w:rPr>
            </w:pPr>
            <w:r>
              <w:rPr>
                <w:rFonts w:ascii="宋体" w:hAnsi="宋体" w:cs="宋体" w:hint="eastAsia"/>
                <w:b/>
                <w:bCs/>
                <w:sz w:val="21"/>
                <w:szCs w:val="21"/>
              </w:rPr>
              <w:t>交底部位</w:t>
            </w:r>
          </w:p>
        </w:tc>
        <w:tc>
          <w:tcPr>
            <w:tcW w:w="3256" w:type="dxa"/>
            <w:vAlign w:val="center"/>
          </w:tcPr>
          <w:p w:rsidR="00B305EA" w:rsidRDefault="00B305EA">
            <w:pPr>
              <w:snapToGrid w:val="0"/>
              <w:jc w:val="center"/>
              <w:rPr>
                <w:rFonts w:ascii="宋体" w:hAnsi="宋体" w:cs="宋体"/>
                <w:b/>
                <w:bCs/>
                <w:sz w:val="21"/>
                <w:szCs w:val="21"/>
              </w:rPr>
            </w:pPr>
          </w:p>
        </w:tc>
      </w:tr>
      <w:tr w:rsidR="00B305EA">
        <w:trPr>
          <w:trHeight w:val="454"/>
        </w:trPr>
        <w:tc>
          <w:tcPr>
            <w:tcW w:w="9000" w:type="dxa"/>
            <w:gridSpan w:val="4"/>
            <w:vAlign w:val="center"/>
          </w:tcPr>
          <w:p w:rsidR="00B305EA" w:rsidRDefault="001C4E2D">
            <w:pPr>
              <w:snapToGrid w:val="0"/>
              <w:spacing w:line="276" w:lineRule="auto"/>
              <w:rPr>
                <w:rFonts w:ascii="宋体" w:hAnsi="宋体" w:cs="宋体"/>
                <w:b/>
                <w:bCs/>
                <w:sz w:val="21"/>
                <w:szCs w:val="21"/>
                <w:u w:val="single"/>
              </w:rPr>
            </w:pPr>
            <w:r>
              <w:rPr>
                <w:rFonts w:ascii="宋体" w:hAnsi="宋体" w:cs="宋体" w:hint="eastAsia"/>
                <w:b/>
                <w:bCs/>
                <w:sz w:val="21"/>
                <w:szCs w:val="21"/>
                <w:u w:val="single"/>
              </w:rPr>
              <w:t>交底内容：</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1</w:t>
            </w:r>
            <w:r>
              <w:rPr>
                <w:rFonts w:ascii="宋体" w:hAnsi="宋体" w:cs="宋体" w:hint="eastAsia"/>
                <w:sz w:val="21"/>
                <w:szCs w:val="21"/>
                <w14:ligatures w14:val="standardContextual"/>
              </w:rPr>
              <w:t>、工程概况</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2</w:t>
            </w:r>
            <w:r>
              <w:rPr>
                <w:rFonts w:ascii="宋体" w:hAnsi="宋体" w:cs="宋体" w:hint="eastAsia"/>
                <w:sz w:val="21"/>
                <w:szCs w:val="21"/>
                <w14:ligatures w14:val="standardContextual"/>
              </w:rPr>
              <w:t>、施工布置</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3</w:t>
            </w:r>
            <w:r>
              <w:rPr>
                <w:rFonts w:ascii="宋体" w:hAnsi="宋体" w:cs="宋体" w:hint="eastAsia"/>
                <w:sz w:val="21"/>
                <w:szCs w:val="21"/>
                <w14:ligatures w14:val="standardContextual"/>
              </w:rPr>
              <w:t>、技术参数</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4</w:t>
            </w:r>
            <w:r>
              <w:rPr>
                <w:rFonts w:ascii="宋体" w:hAnsi="宋体" w:cs="宋体" w:hint="eastAsia"/>
                <w:sz w:val="21"/>
                <w:szCs w:val="21"/>
                <w14:ligatures w14:val="standardContextual"/>
              </w:rPr>
              <w:t>、施工工艺</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5</w:t>
            </w:r>
            <w:r>
              <w:rPr>
                <w:rFonts w:ascii="宋体" w:hAnsi="宋体" w:cs="宋体" w:hint="eastAsia"/>
                <w:sz w:val="21"/>
                <w:szCs w:val="21"/>
                <w14:ligatures w14:val="standardContextual"/>
              </w:rPr>
              <w:t>、施工流程</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6</w:t>
            </w:r>
            <w:r>
              <w:rPr>
                <w:rFonts w:ascii="宋体" w:hAnsi="宋体" w:cs="宋体" w:hint="eastAsia"/>
                <w:sz w:val="21"/>
                <w:szCs w:val="21"/>
                <w14:ligatures w14:val="standardContextual"/>
              </w:rPr>
              <w:t>、施工质量保证措施</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7</w:t>
            </w:r>
            <w:r>
              <w:rPr>
                <w:rFonts w:ascii="宋体" w:hAnsi="宋体" w:cs="宋体" w:hint="eastAsia"/>
                <w:sz w:val="21"/>
                <w:szCs w:val="21"/>
                <w14:ligatures w14:val="standardContextual"/>
              </w:rPr>
              <w:t>、施工安全保证措施</w:t>
            </w: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8</w:t>
            </w:r>
            <w:r>
              <w:rPr>
                <w:rFonts w:ascii="宋体" w:hAnsi="宋体" w:cs="宋体" w:hint="eastAsia"/>
                <w:sz w:val="21"/>
                <w:szCs w:val="21"/>
                <w14:ligatures w14:val="standardContextual"/>
              </w:rPr>
              <w:t>、应急救援措施</w:t>
            </w: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B305EA">
            <w:pPr>
              <w:snapToGrid w:val="0"/>
              <w:spacing w:line="276" w:lineRule="auto"/>
              <w:rPr>
                <w:rFonts w:ascii="仿宋_GB2312" w:eastAsia="仿宋_GB2312" w:hAnsi="仿宋_GB2312" w:cs="仿宋_GB2312"/>
                <w:sz w:val="22"/>
                <w:szCs w:val="22"/>
              </w:rPr>
            </w:pPr>
          </w:p>
          <w:p w:rsidR="00B305EA" w:rsidRDefault="00B305EA" w:rsidP="001C4E2D">
            <w:pPr>
              <w:snapToGrid w:val="0"/>
              <w:spacing w:line="276" w:lineRule="auto"/>
              <w:ind w:firstLineChars="2000" w:firstLine="4317"/>
              <w:rPr>
                <w:rFonts w:ascii="仿宋_GB2312" w:eastAsia="仿宋_GB2312" w:hAnsi="仿宋_GB2312" w:cs="仿宋_GB2312"/>
                <w:sz w:val="22"/>
                <w:szCs w:val="22"/>
              </w:rPr>
            </w:pPr>
          </w:p>
          <w:p w:rsidR="00B305EA" w:rsidRDefault="001C4E2D" w:rsidP="001C4E2D">
            <w:pPr>
              <w:snapToGrid w:val="0"/>
              <w:spacing w:line="276" w:lineRule="auto"/>
              <w:ind w:firstLineChars="2000" w:firstLine="4117"/>
              <w:rPr>
                <w:rFonts w:ascii="宋体" w:hAnsi="宋体" w:cs="宋体"/>
                <w:sz w:val="21"/>
                <w:szCs w:val="21"/>
              </w:rPr>
            </w:pPr>
            <w:r>
              <w:rPr>
                <w:rFonts w:ascii="宋体" w:hAnsi="宋体" w:cs="宋体" w:hint="eastAsia"/>
                <w:sz w:val="21"/>
                <w:szCs w:val="21"/>
              </w:rPr>
              <w:t>交底人：</w:t>
            </w:r>
          </w:p>
          <w:p w:rsidR="00B305EA" w:rsidRDefault="00B305EA">
            <w:pPr>
              <w:snapToGrid w:val="0"/>
              <w:spacing w:line="620" w:lineRule="exact"/>
              <w:ind w:firstLine="40"/>
              <w:rPr>
                <w:rFonts w:ascii="仿宋_GB2312" w:eastAsia="仿宋" w:hAnsi="仿宋_GB2312" w:cs="仿宋_GB2312"/>
                <w14:ligatures w14:val="standardContextual"/>
              </w:rPr>
            </w:pPr>
          </w:p>
          <w:p w:rsidR="00B305EA" w:rsidRDefault="001C4E2D">
            <w:pPr>
              <w:snapToGrid w:val="0"/>
              <w:rPr>
                <w:rFonts w:ascii="宋体" w:hAnsi="宋体" w:cs="宋体"/>
                <w:sz w:val="21"/>
                <w:szCs w:val="21"/>
                <w14:ligatures w14:val="standardContextual"/>
              </w:rPr>
            </w:pPr>
            <w:r>
              <w:rPr>
                <w:rFonts w:ascii="宋体" w:hAnsi="宋体" w:cs="宋体" w:hint="eastAsia"/>
                <w:sz w:val="21"/>
                <w:szCs w:val="21"/>
                <w14:ligatures w14:val="standardContextual"/>
              </w:rPr>
              <w:t>参加对象签名：</w:t>
            </w:r>
          </w:p>
          <w:p w:rsidR="00B305EA" w:rsidRDefault="001C4E2D">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B305EA" w:rsidRDefault="001C4E2D">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B305EA" w:rsidRDefault="001C4E2D">
            <w:pPr>
              <w:snapToGrid w:val="0"/>
              <w:spacing w:line="276" w:lineRule="auto"/>
              <w:rPr>
                <w:rFonts w:ascii="仿宋_GB2312" w:eastAsia="仿宋_GB2312" w:hAnsi="仿宋_GB2312" w:cs="仿宋_GB2312"/>
                <w:sz w:val="22"/>
                <w:szCs w:val="22"/>
                <w:u w:val="single"/>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p w:rsidR="00B305EA" w:rsidRDefault="001C4E2D">
            <w:pPr>
              <w:snapToGrid w:val="0"/>
              <w:rPr>
                <w:rFonts w:ascii="仿宋_GB2312" w:eastAsia="仿宋_GB2312" w:hAnsi="仿宋_GB2312" w:cs="仿宋_GB2312"/>
                <w:sz w:val="24"/>
              </w:rPr>
            </w:pPr>
            <w:r>
              <w:rPr>
                <w:rFonts w:ascii="仿宋_GB2312" w:eastAsia="仿宋_GB2312" w:hAnsi="仿宋_GB2312" w:cs="仿宋_GB2312" w:hint="eastAsia"/>
                <w:sz w:val="22"/>
                <w:szCs w:val="22"/>
                <w:u w:val="single"/>
              </w:rPr>
              <w:t xml:space="preserve">                   </w:t>
            </w:r>
            <w:r>
              <w:rPr>
                <w:rFonts w:ascii="仿宋_GB2312" w:eastAsia="仿宋_GB2312" w:hAnsi="仿宋_GB2312" w:cs="仿宋_GB2312"/>
                <w:sz w:val="22"/>
                <w:szCs w:val="22"/>
                <w:u w:val="single"/>
              </w:rPr>
              <w:t xml:space="preserve">                  </w:t>
            </w:r>
            <w:r>
              <w:rPr>
                <w:rFonts w:ascii="仿宋_GB2312" w:eastAsia="仿宋_GB2312" w:hAnsi="仿宋_GB2312" w:cs="仿宋_GB2312" w:hint="eastAsia"/>
                <w:sz w:val="22"/>
                <w:szCs w:val="22"/>
                <w:u w:val="single"/>
              </w:rPr>
              <w:t xml:space="preserve">                                         </w:t>
            </w:r>
          </w:p>
        </w:tc>
      </w:tr>
    </w:tbl>
    <w:p w:rsidR="00B305EA" w:rsidRDefault="001C4E2D">
      <w:pPr>
        <w:snapToGrid w:val="0"/>
        <w:rPr>
          <w:rFonts w:ascii="黑体" w:eastAsia="黑体" w:hAnsi="仿宋_GB2312" w:cs="仿宋_GB2312"/>
          <w:b/>
          <w:bCs/>
          <w:sz w:val="24"/>
        </w:rPr>
      </w:pPr>
      <w:r>
        <w:rPr>
          <w:rFonts w:ascii="宋体" w:hAnsi="宋体" w:cs="宋体" w:hint="eastAsia"/>
          <w:b/>
          <w:bCs/>
          <w:sz w:val="21"/>
          <w:szCs w:val="21"/>
        </w:rPr>
        <w:t>交底类别：</w:t>
      </w:r>
      <w:r>
        <w:rPr>
          <w:rFonts w:ascii="宋体" w:hAnsi="宋体" w:cs="宋体" w:hint="eastAsia"/>
          <w:b/>
          <w:bCs/>
          <w:sz w:val="21"/>
          <w:szCs w:val="21"/>
        </w:rPr>
        <w:t xml:space="preserve">                          </w:t>
      </w:r>
      <w:r>
        <w:rPr>
          <w:rFonts w:ascii="宋体" w:hAnsi="宋体" w:cs="宋体" w:hint="eastAsia"/>
          <w:b/>
          <w:bCs/>
          <w:sz w:val="21"/>
          <w:szCs w:val="21"/>
        </w:rPr>
        <w:t xml:space="preserve">   </w:t>
      </w:r>
      <w:r>
        <w:rPr>
          <w:rFonts w:ascii="宋体" w:hAnsi="宋体" w:cs="宋体" w:hint="eastAsia"/>
          <w:b/>
          <w:bCs/>
          <w:sz w:val="21"/>
          <w:szCs w:val="21"/>
        </w:rPr>
        <w:t xml:space="preserve">    </w:t>
      </w:r>
      <w:r>
        <w:rPr>
          <w:rFonts w:ascii="宋体" w:hAnsi="宋体" w:cs="宋体" w:hint="eastAsia"/>
          <w:b/>
          <w:bCs/>
          <w:sz w:val="21"/>
          <w:szCs w:val="21"/>
        </w:rPr>
        <w:t>交底时间：</w:t>
      </w:r>
      <w:r>
        <w:rPr>
          <w:rFonts w:ascii="黑体" w:eastAsia="黑体" w:hAnsi="仿宋_GB2312" w:cs="仿宋_GB2312"/>
          <w:b/>
          <w:bCs/>
          <w:sz w:val="24"/>
        </w:rPr>
        <w:t xml:space="preserve"> </w:t>
      </w:r>
    </w:p>
    <w:p w:rsidR="00B305EA" w:rsidRDefault="00B305EA">
      <w:pPr>
        <w:jc w:val="left"/>
        <w:rPr>
          <w:rFonts w:ascii="黑体" w:eastAsia="黑体" w:hAnsi="黑体" w:cs="黑体"/>
          <w:kern w:val="0"/>
        </w:rPr>
      </w:pPr>
    </w:p>
    <w:p w:rsidR="00B305EA" w:rsidRDefault="001C4E2D">
      <w:pPr>
        <w:jc w:val="left"/>
        <w:rPr>
          <w:rFonts w:ascii="黑体" w:eastAsia="黑体" w:hAnsi="黑体" w:cs="黑体"/>
        </w:rPr>
      </w:pPr>
      <w:r>
        <w:rPr>
          <w:rFonts w:ascii="黑体" w:eastAsia="黑体" w:hAnsi="黑体" w:cs="黑体" w:hint="eastAsia"/>
        </w:rPr>
        <w:br w:type="page"/>
      </w:r>
    </w:p>
    <w:p w:rsidR="00B305EA" w:rsidRDefault="001C4E2D">
      <w:pPr>
        <w:jc w:val="left"/>
        <w:outlineLvl w:val="0"/>
        <w:rPr>
          <w:rFonts w:ascii="方正小标宋简体" w:eastAsia="方正小标宋简体" w:hAnsi="宋体" w:cs="宋体"/>
          <w:bCs/>
          <w:sz w:val="36"/>
          <w:szCs w:val="36"/>
        </w:rPr>
      </w:pPr>
      <w:r>
        <w:rPr>
          <w:rFonts w:ascii="黑体" w:eastAsia="黑体" w:hAnsi="黑体" w:cs="黑体" w:hint="eastAsia"/>
        </w:rPr>
        <w:lastRenderedPageBreak/>
        <w:t>附录</w:t>
      </w:r>
      <w:r>
        <w:rPr>
          <w:rFonts w:ascii="黑体" w:eastAsia="黑体" w:hAnsi="黑体" w:cs="黑体" w:hint="eastAsia"/>
        </w:rPr>
        <w:t xml:space="preserve">B </w:t>
      </w:r>
      <w:r>
        <w:rPr>
          <w:rFonts w:ascii="仿宋_GB2312" w:eastAsia="仿宋_GB2312" w:hAnsi="仿宋_GB2312" w:cs="仿宋_GB2312" w:hint="eastAsia"/>
        </w:rPr>
        <w:t xml:space="preserve"> </w:t>
      </w:r>
    </w:p>
    <w:p w:rsidR="00B305EA" w:rsidRDefault="001C4E2D">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安全教育记录</w:t>
      </w:r>
    </w:p>
    <w:p w:rsidR="00B305EA" w:rsidRDefault="001C4E2D">
      <w:pPr>
        <w:snapToGrid w:val="0"/>
        <w:spacing w:line="360" w:lineRule="auto"/>
        <w:rPr>
          <w:rFonts w:ascii="宋体" w:hAnsi="宋体" w:cs="宋体"/>
          <w:b/>
          <w:bCs/>
          <w:sz w:val="21"/>
          <w:szCs w:val="21"/>
          <w14:ligatures w14:val="standardContextual"/>
        </w:rPr>
      </w:pPr>
      <w:r>
        <w:rPr>
          <w:rFonts w:ascii="宋体" w:hAnsi="宋体" w:cs="宋体" w:hint="eastAsia"/>
          <w:b/>
          <w:bCs/>
          <w:sz w:val="21"/>
          <w:szCs w:val="21"/>
          <w14:ligatures w14:val="standardContextual"/>
        </w:rPr>
        <w:t>教育类别：进场安全教育</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教育课时：</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小时</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年</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月</w:t>
      </w:r>
      <w:r>
        <w:rPr>
          <w:rFonts w:ascii="宋体" w:hAnsi="宋体" w:cs="宋体" w:hint="eastAsia"/>
          <w:b/>
          <w:bCs/>
          <w:sz w:val="21"/>
          <w:szCs w:val="21"/>
          <w14:ligatures w14:val="standardContextual"/>
        </w:rPr>
        <w:t xml:space="preserve">  </w:t>
      </w:r>
      <w:r>
        <w:rPr>
          <w:rFonts w:ascii="宋体" w:hAnsi="宋体" w:cs="宋体" w:hint="eastAsia"/>
          <w:b/>
          <w:bCs/>
          <w:sz w:val="21"/>
          <w:szCs w:val="21"/>
          <w14:ligatures w14:val="standardContextual"/>
        </w:rPr>
        <w:t>日</w:t>
      </w:r>
    </w:p>
    <w:tbl>
      <w:tblPr>
        <w:tblW w:w="8837" w:type="dxa"/>
        <w:jc w:val="center"/>
        <w:tblLayout w:type="fixed"/>
        <w:tblCellMar>
          <w:left w:w="0" w:type="dxa"/>
          <w:right w:w="0" w:type="dxa"/>
        </w:tblCellMar>
        <w:tblLook w:val="04A0" w:firstRow="1" w:lastRow="0" w:firstColumn="1" w:lastColumn="0" w:noHBand="0" w:noVBand="1"/>
      </w:tblPr>
      <w:tblGrid>
        <w:gridCol w:w="901"/>
        <w:gridCol w:w="2320"/>
        <w:gridCol w:w="2214"/>
        <w:gridCol w:w="1314"/>
        <w:gridCol w:w="1229"/>
        <w:gridCol w:w="859"/>
      </w:tblGrid>
      <w:tr w:rsidR="00B305EA">
        <w:trPr>
          <w:trHeight w:val="582"/>
          <w:jc w:val="center"/>
        </w:trPr>
        <w:tc>
          <w:tcPr>
            <w:tcW w:w="901"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单位名称</w:t>
            </w:r>
          </w:p>
        </w:tc>
        <w:tc>
          <w:tcPr>
            <w:tcW w:w="2320"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主讲单位</w:t>
            </w:r>
            <w:r>
              <w:rPr>
                <w:rFonts w:ascii="宋体" w:hAnsi="宋体" w:cs="宋体" w:hint="eastAsia"/>
                <w:b/>
                <w:bCs/>
                <w:color w:val="000000"/>
                <w:kern w:val="0"/>
                <w:sz w:val="21"/>
                <w:szCs w:val="21"/>
              </w:rPr>
              <w:t>(</w:t>
            </w:r>
            <w:r>
              <w:rPr>
                <w:rFonts w:ascii="宋体" w:hAnsi="宋体" w:cs="宋体" w:hint="eastAsia"/>
                <w:b/>
                <w:bCs/>
                <w:color w:val="000000"/>
                <w:kern w:val="0"/>
                <w:sz w:val="21"/>
                <w:szCs w:val="21"/>
              </w:rPr>
              <w:t>部门</w:t>
            </w:r>
            <w:r>
              <w:rPr>
                <w:rFonts w:ascii="宋体" w:hAnsi="宋体" w:cs="宋体" w:hint="eastAsia"/>
                <w:b/>
                <w:bCs/>
                <w:color w:val="000000"/>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主讲人</w:t>
            </w:r>
          </w:p>
        </w:tc>
        <w:tc>
          <w:tcPr>
            <w:tcW w:w="859"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r>
      <w:tr w:rsidR="00B305EA">
        <w:trPr>
          <w:trHeight w:val="596"/>
          <w:jc w:val="center"/>
        </w:trPr>
        <w:tc>
          <w:tcPr>
            <w:tcW w:w="901"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工程名称</w:t>
            </w:r>
          </w:p>
        </w:tc>
        <w:tc>
          <w:tcPr>
            <w:tcW w:w="2320"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c>
          <w:tcPr>
            <w:tcW w:w="2214"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受教育单位</w:t>
            </w:r>
            <w:r>
              <w:rPr>
                <w:rFonts w:ascii="宋体" w:hAnsi="宋体" w:cs="宋体" w:hint="eastAsia"/>
                <w:b/>
                <w:bCs/>
                <w:color w:val="000000"/>
                <w:kern w:val="0"/>
                <w:sz w:val="21"/>
                <w:szCs w:val="21"/>
              </w:rPr>
              <w:t>(</w:t>
            </w:r>
            <w:r>
              <w:rPr>
                <w:rFonts w:ascii="宋体" w:hAnsi="宋体" w:cs="宋体" w:hint="eastAsia"/>
                <w:b/>
                <w:bCs/>
                <w:color w:val="000000"/>
                <w:kern w:val="0"/>
                <w:sz w:val="21"/>
                <w:szCs w:val="21"/>
              </w:rPr>
              <w:t>部门</w:t>
            </w:r>
            <w:r>
              <w:rPr>
                <w:rFonts w:ascii="宋体" w:hAnsi="宋体" w:cs="宋体" w:hint="eastAsia"/>
                <w:b/>
                <w:bCs/>
                <w:color w:val="000000"/>
                <w:kern w:val="0"/>
                <w:sz w:val="21"/>
                <w:szCs w:val="21"/>
              </w:rPr>
              <w:t>)</w:t>
            </w:r>
          </w:p>
        </w:tc>
        <w:tc>
          <w:tcPr>
            <w:tcW w:w="1314"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c>
          <w:tcPr>
            <w:tcW w:w="1229" w:type="dxa"/>
            <w:tcBorders>
              <w:top w:val="single" w:sz="8" w:space="0" w:color="auto"/>
              <w:left w:val="single" w:sz="8" w:space="0" w:color="auto"/>
              <w:bottom w:val="single" w:sz="8" w:space="0" w:color="auto"/>
              <w:right w:val="single" w:sz="8" w:space="0" w:color="auto"/>
            </w:tcBorders>
            <w:vAlign w:val="center"/>
          </w:tcPr>
          <w:p w:rsidR="00B305EA" w:rsidRDefault="001C4E2D">
            <w:pPr>
              <w:snapToGrid w:val="0"/>
              <w:jc w:val="center"/>
              <w:rPr>
                <w:rFonts w:ascii="宋体" w:hAnsi="宋体" w:cs="宋体"/>
                <w:b/>
                <w:bCs/>
                <w:color w:val="000000"/>
                <w:sz w:val="21"/>
                <w:szCs w:val="21"/>
              </w:rPr>
            </w:pPr>
            <w:r>
              <w:rPr>
                <w:rFonts w:ascii="宋体" w:hAnsi="宋体" w:cs="宋体" w:hint="eastAsia"/>
                <w:b/>
                <w:bCs/>
                <w:color w:val="000000"/>
                <w:kern w:val="0"/>
                <w:sz w:val="21"/>
                <w:szCs w:val="21"/>
              </w:rPr>
              <w:t>人数</w:t>
            </w:r>
          </w:p>
        </w:tc>
        <w:tc>
          <w:tcPr>
            <w:tcW w:w="859" w:type="dxa"/>
            <w:tcBorders>
              <w:top w:val="single" w:sz="8" w:space="0" w:color="auto"/>
              <w:left w:val="single" w:sz="8" w:space="0" w:color="auto"/>
              <w:bottom w:val="single" w:sz="8" w:space="0" w:color="auto"/>
              <w:right w:val="single" w:sz="8" w:space="0" w:color="auto"/>
            </w:tcBorders>
            <w:vAlign w:val="center"/>
          </w:tcPr>
          <w:p w:rsidR="00B305EA" w:rsidRDefault="00B305EA">
            <w:pPr>
              <w:snapToGrid w:val="0"/>
              <w:jc w:val="center"/>
              <w:rPr>
                <w:rFonts w:ascii="宋体" w:hAnsi="宋体" w:cs="宋体"/>
                <w:b/>
                <w:bCs/>
                <w:color w:val="000000"/>
                <w:sz w:val="21"/>
                <w:szCs w:val="21"/>
              </w:rPr>
            </w:pPr>
          </w:p>
        </w:tc>
      </w:tr>
      <w:tr w:rsidR="00B305EA">
        <w:trPr>
          <w:trHeight w:val="5212"/>
          <w:jc w:val="center"/>
        </w:trPr>
        <w:tc>
          <w:tcPr>
            <w:tcW w:w="8837" w:type="dxa"/>
            <w:gridSpan w:val="6"/>
            <w:tcBorders>
              <w:top w:val="single" w:sz="8" w:space="0" w:color="auto"/>
              <w:left w:val="single" w:sz="8" w:space="0" w:color="auto"/>
              <w:bottom w:val="single" w:sz="8" w:space="0" w:color="auto"/>
              <w:right w:val="single" w:sz="8" w:space="0" w:color="auto"/>
            </w:tcBorders>
            <w:vAlign w:val="center"/>
          </w:tcPr>
          <w:p w:rsidR="00B305EA" w:rsidRDefault="001C4E2D">
            <w:pPr>
              <w:snapToGrid w:val="0"/>
              <w:ind w:rightChars="85" w:right="268"/>
              <w:rPr>
                <w:rFonts w:ascii="仿宋_GB2312" w:eastAsia="仿宋_GB2312" w:hAnsi="仿宋_GB2312" w:cs="仿宋_GB2312"/>
                <w:color w:val="000000"/>
                <w:sz w:val="24"/>
                <w:szCs w:val="24"/>
              </w:rPr>
            </w:pPr>
            <w:r>
              <w:rPr>
                <w:rFonts w:ascii="宋体" w:hAnsi="宋体" w:cs="宋体" w:hint="eastAsia"/>
                <w:color w:val="000000"/>
                <w:kern w:val="0"/>
                <w:sz w:val="21"/>
                <w:szCs w:val="21"/>
              </w:rPr>
              <w:t>安全教育内容：</w:t>
            </w:r>
            <w:r>
              <w:rPr>
                <w:rFonts w:ascii="仿宋_GB2312" w:eastAsia="仿宋_GB2312" w:hAnsi="仿宋_GB2312" w:cs="仿宋_GB2312"/>
                <w:color w:val="000000"/>
                <w:sz w:val="24"/>
                <w:szCs w:val="24"/>
              </w:rPr>
              <w:t xml:space="preserve"> </w:t>
            </w:r>
          </w:p>
          <w:p w:rsidR="00B305EA" w:rsidRDefault="00B305EA">
            <w:pPr>
              <w:snapToGrid w:val="0"/>
              <w:spacing w:line="620" w:lineRule="exact"/>
              <w:ind w:firstLine="40"/>
              <w:rPr>
                <w:rFonts w:ascii="仿宋_GB2312" w:eastAsia="仿宋" w:hAnsi="仿宋_GB2312" w:cs="仿宋_GB2312"/>
                <w:color w:val="000000"/>
                <w:sz w:val="24"/>
                <w:szCs w:val="24"/>
                <w14:ligatures w14:val="standardContextual"/>
              </w:rPr>
            </w:pPr>
          </w:p>
          <w:p w:rsidR="00B305EA" w:rsidRDefault="00B305EA">
            <w:pPr>
              <w:snapToGrid w:val="0"/>
              <w:spacing w:line="620" w:lineRule="exact"/>
              <w:ind w:firstLine="40"/>
              <w:rPr>
                <w:rFonts w:ascii="仿宋_GB2312" w:eastAsia="仿宋" w:hAnsi="仿宋_GB2312" w:cs="仿宋_GB2312"/>
                <w:color w:val="000000"/>
                <w:sz w:val="24"/>
                <w:szCs w:val="24"/>
                <w14:ligatures w14:val="standardContextual"/>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firstLineChars="200" w:firstLine="472"/>
              <w:rPr>
                <w:rFonts w:ascii="仿宋_GB2312" w:eastAsia="仿宋_GB2312" w:hAnsi="仿宋_GB2312" w:cs="仿宋_GB2312"/>
                <w:color w:val="000000"/>
                <w:sz w:val="24"/>
                <w:szCs w:val="24"/>
              </w:rPr>
            </w:pPr>
          </w:p>
          <w:p w:rsidR="00B305EA" w:rsidRDefault="00B305EA">
            <w:pPr>
              <w:snapToGrid w:val="0"/>
              <w:ind w:rightChars="85" w:right="268"/>
              <w:rPr>
                <w:rFonts w:ascii="仿宋_GB2312" w:eastAsia="仿宋_GB2312" w:hAnsi="仿宋_GB2312" w:cs="仿宋_GB2312"/>
                <w:color w:val="000000"/>
                <w:sz w:val="24"/>
                <w:szCs w:val="24"/>
              </w:rPr>
            </w:pPr>
          </w:p>
        </w:tc>
      </w:tr>
      <w:tr w:rsidR="00B305EA">
        <w:trPr>
          <w:trHeight w:val="2874"/>
          <w:jc w:val="center"/>
        </w:trPr>
        <w:tc>
          <w:tcPr>
            <w:tcW w:w="8837" w:type="dxa"/>
            <w:gridSpan w:val="6"/>
            <w:tcBorders>
              <w:top w:val="single" w:sz="8" w:space="0" w:color="auto"/>
              <w:left w:val="single" w:sz="8" w:space="0" w:color="auto"/>
              <w:bottom w:val="single" w:sz="8" w:space="0" w:color="auto"/>
              <w:right w:val="single" w:sz="8" w:space="0" w:color="auto"/>
            </w:tcBorders>
            <w:vAlign w:val="center"/>
          </w:tcPr>
          <w:p w:rsidR="00B305EA" w:rsidRDefault="001C4E2D">
            <w:pPr>
              <w:snapToGrid w:val="0"/>
              <w:rPr>
                <w:rFonts w:ascii="宋体" w:hAnsi="宋体" w:cs="宋体"/>
                <w:color w:val="000000"/>
                <w:kern w:val="0"/>
                <w:sz w:val="21"/>
                <w:szCs w:val="21"/>
              </w:rPr>
            </w:pPr>
            <w:r>
              <w:rPr>
                <w:rFonts w:ascii="宋体" w:hAnsi="宋体" w:cs="宋体" w:hint="eastAsia"/>
                <w:color w:val="000000"/>
                <w:kern w:val="0"/>
                <w:sz w:val="21"/>
                <w:szCs w:val="21"/>
              </w:rPr>
              <w:t>参加对象：</w:t>
            </w:r>
            <w:r>
              <w:rPr>
                <w:rFonts w:ascii="宋体" w:hAnsi="宋体" w:cs="宋体" w:hint="eastAsia"/>
                <w:color w:val="000000"/>
                <w:kern w:val="0"/>
                <w:sz w:val="21"/>
                <w:szCs w:val="21"/>
              </w:rPr>
              <w:t>(</w:t>
            </w:r>
            <w:r>
              <w:rPr>
                <w:rFonts w:ascii="宋体" w:hAnsi="宋体" w:cs="宋体" w:hint="eastAsia"/>
                <w:color w:val="000000"/>
                <w:kern w:val="0"/>
                <w:sz w:val="21"/>
                <w:szCs w:val="21"/>
              </w:rPr>
              <w:t>签名</w:t>
            </w:r>
            <w:r>
              <w:rPr>
                <w:rFonts w:ascii="宋体" w:hAnsi="宋体" w:cs="宋体" w:hint="eastAsia"/>
                <w:color w:val="000000"/>
                <w:kern w:val="0"/>
                <w:sz w:val="21"/>
                <w:szCs w:val="21"/>
              </w:rPr>
              <w:t>)</w:t>
            </w:r>
          </w:p>
          <w:p w:rsidR="00B305EA" w:rsidRDefault="00B305EA">
            <w:pPr>
              <w:snapToGrid w:val="0"/>
              <w:spacing w:line="620" w:lineRule="exact"/>
              <w:ind w:firstLine="40"/>
              <w:rPr>
                <w:rFonts w:ascii="仿宋_GB2312" w:eastAsia="仿宋" w:hAnsi="仿宋_GB2312" w:cs="仿宋_GB2312"/>
                <w14:ligatures w14:val="standardContextual"/>
              </w:rPr>
            </w:pPr>
          </w:p>
          <w:p w:rsidR="00B305EA" w:rsidRDefault="00B305EA">
            <w:pPr>
              <w:snapToGrid w:val="0"/>
              <w:ind w:firstLineChars="200" w:firstLine="472"/>
              <w:rPr>
                <w:rFonts w:ascii="仿宋_GB2312" w:eastAsia="仿宋_GB2312" w:hAnsi="仿宋_GB2312" w:cs="仿宋_GB2312"/>
                <w:color w:val="000000"/>
                <w:kern w:val="0"/>
                <w:sz w:val="24"/>
                <w:szCs w:val="24"/>
              </w:rPr>
            </w:pPr>
          </w:p>
          <w:p w:rsidR="00B305EA" w:rsidRDefault="00B305EA">
            <w:pPr>
              <w:snapToGrid w:val="0"/>
              <w:ind w:firstLineChars="200" w:firstLine="472"/>
              <w:rPr>
                <w:rFonts w:ascii="仿宋_GB2312" w:eastAsia="仿宋_GB2312" w:hAnsi="仿宋_GB2312" w:cs="仿宋_GB2312"/>
                <w:color w:val="000000"/>
                <w:kern w:val="0"/>
                <w:sz w:val="24"/>
                <w:szCs w:val="24"/>
              </w:rPr>
            </w:pPr>
          </w:p>
          <w:p w:rsidR="00B305EA" w:rsidRDefault="00B305EA">
            <w:pPr>
              <w:snapToGrid w:val="0"/>
              <w:rPr>
                <w:rFonts w:ascii="仿宋_GB2312" w:eastAsia="仿宋_GB2312" w:hAnsi="仿宋_GB2312" w:cs="仿宋_GB2312"/>
                <w:color w:val="000000"/>
                <w:kern w:val="0"/>
                <w:sz w:val="24"/>
                <w:szCs w:val="24"/>
              </w:rPr>
            </w:pPr>
          </w:p>
          <w:p w:rsidR="00B305EA" w:rsidRDefault="00B305EA">
            <w:pPr>
              <w:snapToGrid w:val="0"/>
              <w:ind w:firstLineChars="200" w:firstLine="472"/>
              <w:rPr>
                <w:rFonts w:ascii="仿宋_GB2312" w:eastAsia="仿宋_GB2312" w:hAnsi="仿宋_GB2312" w:cs="仿宋_GB2312"/>
                <w:color w:val="000000"/>
                <w:kern w:val="0"/>
                <w:sz w:val="24"/>
                <w:szCs w:val="24"/>
              </w:rPr>
            </w:pPr>
          </w:p>
          <w:p w:rsidR="00B305EA" w:rsidRDefault="00B305EA">
            <w:pPr>
              <w:snapToGrid w:val="0"/>
              <w:ind w:firstLineChars="200" w:firstLine="472"/>
              <w:rPr>
                <w:rFonts w:ascii="仿宋_GB2312" w:eastAsia="仿宋_GB2312" w:hAnsi="仿宋_GB2312" w:cs="仿宋_GB2312"/>
                <w:color w:val="000000"/>
                <w:kern w:val="0"/>
                <w:sz w:val="24"/>
                <w:szCs w:val="24"/>
              </w:rPr>
            </w:pPr>
          </w:p>
        </w:tc>
      </w:tr>
    </w:tbl>
    <w:p w:rsidR="00B305EA" w:rsidRDefault="001C4E2D">
      <w:pPr>
        <w:jc w:val="left"/>
        <w:rPr>
          <w:rFonts w:ascii="微软雅黑" w:eastAsia="微软雅黑" w:hAnsi="微软雅黑"/>
          <w:szCs w:val="24"/>
          <w14:ligatures w14:val="standardContextual"/>
        </w:rPr>
      </w:pPr>
      <w:r>
        <w:rPr>
          <w:rFonts w:ascii="微软雅黑" w:eastAsia="微软雅黑" w:hAnsi="微软雅黑" w:hint="eastAsia"/>
          <w:szCs w:val="24"/>
          <w14:ligatures w14:val="standardContextual"/>
        </w:rPr>
        <w:lastRenderedPageBreak/>
        <w:br w:type="page"/>
      </w:r>
    </w:p>
    <w:p w:rsidR="00B305EA" w:rsidRDefault="001C4E2D">
      <w:pPr>
        <w:outlineLvl w:val="0"/>
        <w:rPr>
          <w:rFonts w:ascii="微软雅黑" w:eastAsia="微软雅黑" w:hAnsi="微软雅黑" w:cs="仿宋_GB2312"/>
        </w:rPr>
      </w:pPr>
      <w:bookmarkStart w:id="19" w:name="_Toc171693229"/>
      <w:bookmarkStart w:id="20" w:name="_Toc171692844"/>
      <w:bookmarkStart w:id="21" w:name="_Toc171693050"/>
      <w:bookmarkStart w:id="22" w:name="_Toc175813254"/>
      <w:r>
        <w:rPr>
          <w:rFonts w:ascii="黑体" w:eastAsia="黑体" w:hAnsi="黑体" w:cs="黑体" w:hint="eastAsia"/>
          <w:kern w:val="0"/>
        </w:rPr>
        <w:lastRenderedPageBreak/>
        <w:t>附录</w:t>
      </w:r>
      <w:bookmarkStart w:id="23" w:name="_Toc28602"/>
      <w:bookmarkEnd w:id="19"/>
      <w:bookmarkEnd w:id="20"/>
      <w:bookmarkEnd w:id="21"/>
      <w:r>
        <w:rPr>
          <w:rFonts w:ascii="黑体" w:eastAsia="黑体" w:hAnsi="黑体" w:cs="黑体" w:hint="eastAsia"/>
          <w:kern w:val="0"/>
        </w:rPr>
        <w:t>C</w:t>
      </w:r>
    </w:p>
    <w:p w:rsidR="00B305EA" w:rsidRDefault="001C4E2D">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滑模安全监测系统设备安装验收记录表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692"/>
        <w:gridCol w:w="1141"/>
        <w:gridCol w:w="2754"/>
        <w:gridCol w:w="1516"/>
        <w:gridCol w:w="3139"/>
        <w:gridCol w:w="13"/>
      </w:tblGrid>
      <w:tr w:rsidR="00B305EA">
        <w:trPr>
          <w:gridAfter w:val="1"/>
          <w:wAfter w:w="13" w:type="dxa"/>
          <w:trHeight w:val="454"/>
          <w:jc w:val="center"/>
        </w:trPr>
        <w:tc>
          <w:tcPr>
            <w:tcW w:w="1833" w:type="dxa"/>
            <w:gridSpan w:val="2"/>
            <w:tcBorders>
              <w:top w:val="single" w:sz="4" w:space="0" w:color="auto"/>
              <w:left w:val="single" w:sz="4" w:space="0" w:color="auto"/>
              <w:bottom w:val="single" w:sz="4" w:space="0" w:color="auto"/>
              <w:right w:val="single" w:sz="6" w:space="0" w:color="auto"/>
            </w:tcBorders>
            <w:vAlign w:val="center"/>
          </w:tcPr>
          <w:bookmarkEnd w:id="22"/>
          <w:bookmarkEnd w:id="23"/>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工程名称</w:t>
            </w:r>
          </w:p>
        </w:tc>
        <w:tc>
          <w:tcPr>
            <w:tcW w:w="7409" w:type="dxa"/>
            <w:gridSpan w:val="3"/>
            <w:tcBorders>
              <w:top w:val="single" w:sz="4" w:space="0" w:color="auto"/>
              <w:left w:val="single" w:sz="6" w:space="0" w:color="auto"/>
              <w:bottom w:val="single" w:sz="4" w:space="0" w:color="auto"/>
              <w:right w:val="single" w:sz="4" w:space="0" w:color="auto"/>
            </w:tcBorders>
            <w:vAlign w:val="center"/>
          </w:tcPr>
          <w:p w:rsidR="00B305EA" w:rsidRDefault="00B305EA">
            <w:pPr>
              <w:snapToGrid w:val="0"/>
              <w:jc w:val="center"/>
              <w:rPr>
                <w:rFonts w:ascii="宋体" w:hAnsi="宋体" w:cs="宋体"/>
                <w:b/>
                <w:bCs/>
                <w:kern w:val="0"/>
                <w:sz w:val="21"/>
                <w:szCs w:val="21"/>
              </w:rPr>
            </w:pPr>
          </w:p>
        </w:tc>
      </w:tr>
      <w:tr w:rsidR="00B305EA">
        <w:trPr>
          <w:gridAfter w:val="1"/>
          <w:wAfter w:w="13" w:type="dxa"/>
          <w:trHeight w:val="454"/>
          <w:jc w:val="center"/>
        </w:trPr>
        <w:tc>
          <w:tcPr>
            <w:tcW w:w="1833" w:type="dxa"/>
            <w:gridSpan w:val="2"/>
            <w:tcBorders>
              <w:top w:val="single" w:sz="4" w:space="0" w:color="auto"/>
              <w:left w:val="single" w:sz="4" w:space="0" w:color="auto"/>
              <w:bottom w:val="single" w:sz="4" w:space="0" w:color="auto"/>
              <w:right w:val="single" w:sz="6" w:space="0" w:color="auto"/>
            </w:tcBorders>
            <w:vAlign w:val="center"/>
          </w:tcPr>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施工单位</w:t>
            </w:r>
          </w:p>
        </w:tc>
        <w:tc>
          <w:tcPr>
            <w:tcW w:w="2754" w:type="dxa"/>
            <w:tcBorders>
              <w:top w:val="single" w:sz="4" w:space="0" w:color="auto"/>
              <w:left w:val="single" w:sz="6" w:space="0" w:color="auto"/>
              <w:bottom w:val="single" w:sz="4" w:space="0" w:color="auto"/>
              <w:right w:val="single" w:sz="6" w:space="0" w:color="auto"/>
            </w:tcBorders>
            <w:vAlign w:val="center"/>
          </w:tcPr>
          <w:p w:rsidR="00B305EA" w:rsidRDefault="00B305EA">
            <w:pPr>
              <w:snapToGrid w:val="0"/>
              <w:jc w:val="center"/>
              <w:rPr>
                <w:rFonts w:ascii="宋体" w:hAnsi="宋体" w:cs="宋体"/>
                <w:b/>
                <w:bCs/>
                <w:kern w:val="0"/>
                <w:sz w:val="21"/>
                <w:szCs w:val="21"/>
              </w:rPr>
            </w:pPr>
          </w:p>
        </w:tc>
        <w:tc>
          <w:tcPr>
            <w:tcW w:w="1516" w:type="dxa"/>
            <w:tcBorders>
              <w:top w:val="single" w:sz="4" w:space="0" w:color="auto"/>
              <w:left w:val="single" w:sz="6" w:space="0" w:color="auto"/>
              <w:bottom w:val="single" w:sz="4" w:space="0" w:color="auto"/>
              <w:right w:val="single" w:sz="6" w:space="0" w:color="auto"/>
            </w:tcBorders>
            <w:vAlign w:val="center"/>
          </w:tcPr>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系统安装单位</w:t>
            </w:r>
          </w:p>
        </w:tc>
        <w:tc>
          <w:tcPr>
            <w:tcW w:w="3139" w:type="dxa"/>
            <w:tcBorders>
              <w:top w:val="single" w:sz="4" w:space="0" w:color="auto"/>
              <w:left w:val="single" w:sz="6" w:space="0" w:color="auto"/>
              <w:bottom w:val="single" w:sz="4" w:space="0" w:color="auto"/>
              <w:right w:val="single" w:sz="4" w:space="0" w:color="auto"/>
            </w:tcBorders>
            <w:vAlign w:val="center"/>
          </w:tcPr>
          <w:p w:rsidR="00B305EA" w:rsidRDefault="00B305EA">
            <w:pPr>
              <w:snapToGrid w:val="0"/>
              <w:jc w:val="center"/>
              <w:rPr>
                <w:rFonts w:ascii="宋体" w:hAnsi="宋体" w:cs="宋体"/>
                <w:b/>
                <w:bCs/>
                <w:kern w:val="0"/>
                <w:sz w:val="21"/>
                <w:szCs w:val="21"/>
              </w:rPr>
            </w:pPr>
          </w:p>
        </w:tc>
      </w:tr>
      <w:tr w:rsidR="00B305EA">
        <w:trPr>
          <w:gridAfter w:val="1"/>
          <w:wAfter w:w="13" w:type="dxa"/>
          <w:trHeight w:val="454"/>
          <w:jc w:val="center"/>
        </w:trPr>
        <w:tc>
          <w:tcPr>
            <w:tcW w:w="692" w:type="dxa"/>
            <w:tcBorders>
              <w:top w:val="single" w:sz="4" w:space="0" w:color="auto"/>
              <w:left w:val="single" w:sz="4"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1141" w:type="dxa"/>
            <w:tcBorders>
              <w:top w:val="single" w:sz="4" w:space="0" w:color="auto"/>
              <w:left w:val="single" w:sz="6"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验收项</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验收标准</w:t>
            </w:r>
          </w:p>
        </w:tc>
        <w:tc>
          <w:tcPr>
            <w:tcW w:w="3139" w:type="dxa"/>
            <w:tcBorders>
              <w:top w:val="single" w:sz="4" w:space="0" w:color="auto"/>
              <w:left w:val="single" w:sz="6" w:space="0" w:color="auto"/>
              <w:bottom w:val="single" w:sz="4" w:space="0" w:color="auto"/>
              <w:right w:val="single" w:sz="4"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验收</w:t>
            </w:r>
            <w:r>
              <w:rPr>
                <w:rFonts w:ascii="宋体" w:eastAsia="宋体" w:hAnsi="宋体" w:cs="宋体" w:hint="eastAsia"/>
                <w:b/>
                <w:bCs/>
                <w:kern w:val="0"/>
                <w:sz w:val="21"/>
                <w:szCs w:val="21"/>
              </w:rPr>
              <w:t>结果</w:t>
            </w:r>
          </w:p>
        </w:tc>
      </w:tr>
      <w:tr w:rsidR="00B305EA">
        <w:trPr>
          <w:gridAfter w:val="1"/>
          <w:wAfter w:w="13" w:type="dxa"/>
          <w:trHeight w:val="454"/>
          <w:jc w:val="center"/>
        </w:trPr>
        <w:tc>
          <w:tcPr>
            <w:tcW w:w="692" w:type="dxa"/>
            <w:tcBorders>
              <w:top w:val="single" w:sz="4" w:space="0" w:color="auto"/>
              <w:left w:val="single" w:sz="4"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1</w:t>
            </w:r>
          </w:p>
        </w:tc>
        <w:tc>
          <w:tcPr>
            <w:tcW w:w="1141" w:type="dxa"/>
            <w:tcBorders>
              <w:top w:val="single" w:sz="4" w:space="0" w:color="auto"/>
              <w:left w:val="single" w:sz="6"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安装位置</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符合设计图纸及监测方案要求</w:t>
            </w:r>
          </w:p>
        </w:tc>
        <w:tc>
          <w:tcPr>
            <w:tcW w:w="3139" w:type="dxa"/>
            <w:tcBorders>
              <w:top w:val="single" w:sz="4" w:space="0" w:color="auto"/>
              <w:left w:val="single" w:sz="6" w:space="0" w:color="auto"/>
              <w:bottom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vMerge w:val="restart"/>
            <w:tcBorders>
              <w:top w:val="single" w:sz="4" w:space="0" w:color="auto"/>
              <w:left w:val="single" w:sz="4"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2</w:t>
            </w:r>
          </w:p>
        </w:tc>
        <w:tc>
          <w:tcPr>
            <w:tcW w:w="1141" w:type="dxa"/>
            <w:vMerge w:val="restart"/>
            <w:tcBorders>
              <w:top w:val="single" w:sz="4" w:space="0" w:color="auto"/>
              <w:left w:val="single" w:sz="6"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固定方式</w:t>
            </w: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sz w:val="21"/>
                <w:szCs w:val="21"/>
              </w:rPr>
              <w:t>焊接</w:t>
            </w:r>
            <w:r>
              <w:rPr>
                <w:rFonts w:ascii="宋体" w:eastAsia="宋体" w:hAnsi="宋体" w:cs="宋体"/>
                <w:sz w:val="21"/>
                <w:szCs w:val="21"/>
              </w:rPr>
              <w:t>/</w:t>
            </w:r>
            <w:r>
              <w:rPr>
                <w:rFonts w:ascii="宋体" w:eastAsia="宋体" w:hAnsi="宋体" w:cs="宋体"/>
                <w:sz w:val="21"/>
                <w:szCs w:val="21"/>
              </w:rPr>
              <w:t>螺栓牢固，无松动</w:t>
            </w:r>
          </w:p>
        </w:tc>
        <w:tc>
          <w:tcPr>
            <w:tcW w:w="3139" w:type="dxa"/>
            <w:tcBorders>
              <w:top w:val="single" w:sz="4" w:space="0" w:color="auto"/>
              <w:left w:val="single" w:sz="6" w:space="0" w:color="auto"/>
              <w:bottom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vMerge/>
            <w:tcBorders>
              <w:left w:val="single" w:sz="4" w:space="0" w:color="auto"/>
              <w:right w:val="single" w:sz="6" w:space="0" w:color="auto"/>
            </w:tcBorders>
            <w:vAlign w:val="center"/>
          </w:tcPr>
          <w:p w:rsidR="00B305EA" w:rsidRDefault="00B305EA">
            <w:pPr>
              <w:pStyle w:val="af3"/>
              <w:jc w:val="center"/>
              <w:rPr>
                <w:rFonts w:ascii="宋体" w:eastAsia="宋体" w:hAnsi="宋体" w:cs="宋体"/>
                <w:sz w:val="21"/>
                <w:szCs w:val="21"/>
              </w:rPr>
            </w:pPr>
          </w:p>
        </w:tc>
        <w:tc>
          <w:tcPr>
            <w:tcW w:w="1141" w:type="dxa"/>
            <w:vMerge/>
            <w:tcBorders>
              <w:left w:val="single" w:sz="6" w:space="0" w:color="auto"/>
              <w:right w:val="single" w:sz="6" w:space="0" w:color="auto"/>
            </w:tcBorders>
            <w:vAlign w:val="center"/>
          </w:tcPr>
          <w:p w:rsidR="00B305EA" w:rsidRDefault="00B305EA">
            <w:pPr>
              <w:pStyle w:val="af3"/>
              <w:rPr>
                <w:rFonts w:ascii="宋体" w:eastAsia="宋体" w:hAnsi="宋体" w:cs="宋体"/>
                <w:sz w:val="21"/>
                <w:szCs w:val="21"/>
              </w:rPr>
            </w:pPr>
          </w:p>
        </w:tc>
        <w:tc>
          <w:tcPr>
            <w:tcW w:w="4270"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sz w:val="21"/>
                <w:szCs w:val="21"/>
              </w:rPr>
              <w:t>位移传感器与结构刚性连接，测斜仪垂直安装</w:t>
            </w:r>
          </w:p>
        </w:tc>
        <w:tc>
          <w:tcPr>
            <w:tcW w:w="3139" w:type="dxa"/>
            <w:tcBorders>
              <w:top w:val="single" w:sz="4" w:space="0" w:color="auto"/>
              <w:left w:val="single" w:sz="6" w:space="0" w:color="auto"/>
              <w:bottom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3</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方向校准</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位移传感器指向监测方向</w:t>
            </w:r>
          </w:p>
        </w:tc>
        <w:tc>
          <w:tcPr>
            <w:tcW w:w="3139" w:type="dxa"/>
            <w:tcBorders>
              <w:top w:val="single" w:sz="4" w:space="0" w:color="auto"/>
              <w:left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vMerge w:val="restart"/>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4</w:t>
            </w:r>
          </w:p>
        </w:tc>
        <w:tc>
          <w:tcPr>
            <w:tcW w:w="1141" w:type="dxa"/>
            <w:vMerge w:val="restart"/>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防护措施</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加装金属保护罩</w:t>
            </w:r>
          </w:p>
        </w:tc>
        <w:tc>
          <w:tcPr>
            <w:tcW w:w="3139" w:type="dxa"/>
            <w:tcBorders>
              <w:top w:val="single" w:sz="4" w:space="0" w:color="auto"/>
              <w:left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vMerge/>
            <w:tcBorders>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c>
          <w:tcPr>
            <w:tcW w:w="1141" w:type="dxa"/>
            <w:vMerge/>
            <w:tcBorders>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线缆穿管敷设，防水密封良好</w:t>
            </w:r>
          </w:p>
        </w:tc>
        <w:tc>
          <w:tcPr>
            <w:tcW w:w="3139" w:type="dxa"/>
            <w:tcBorders>
              <w:top w:val="single" w:sz="4" w:space="0" w:color="auto"/>
              <w:left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5</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标识管理</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设备编码唯一且清晰</w:t>
            </w:r>
          </w:p>
        </w:tc>
        <w:tc>
          <w:tcPr>
            <w:tcW w:w="3139"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6</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通信测试</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无线传输稳定</w:t>
            </w:r>
          </w:p>
        </w:tc>
        <w:tc>
          <w:tcPr>
            <w:tcW w:w="3139"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7</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校准验证</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提供有效期内校准报告（</w:t>
            </w:r>
            <w:r>
              <w:rPr>
                <w:rFonts w:ascii="宋体" w:eastAsia="宋体" w:hAnsi="宋体" w:cs="宋体" w:hint="eastAsia"/>
                <w:sz w:val="21"/>
                <w:szCs w:val="21"/>
              </w:rPr>
              <w:t>CNAS/CMA</w:t>
            </w:r>
            <w:r>
              <w:rPr>
                <w:rFonts w:ascii="宋体" w:eastAsia="宋体" w:hAnsi="宋体" w:cs="宋体" w:hint="eastAsia"/>
                <w:sz w:val="21"/>
                <w:szCs w:val="21"/>
              </w:rPr>
              <w:t>认证）</w:t>
            </w:r>
          </w:p>
        </w:tc>
        <w:tc>
          <w:tcPr>
            <w:tcW w:w="3139"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8</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系统使用</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在平台中可查看设备当前状态与数值，且结果准确</w:t>
            </w:r>
          </w:p>
        </w:tc>
        <w:tc>
          <w:tcPr>
            <w:tcW w:w="3139"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9</w:t>
            </w:r>
          </w:p>
        </w:tc>
        <w:tc>
          <w:tcPr>
            <w:tcW w:w="114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告警测试</w:t>
            </w:r>
          </w:p>
        </w:tc>
        <w:tc>
          <w:tcPr>
            <w:tcW w:w="4270"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模拟异常状态，可正常发起报警</w:t>
            </w:r>
          </w:p>
        </w:tc>
        <w:tc>
          <w:tcPr>
            <w:tcW w:w="3139"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trHeight w:val="454"/>
          <w:jc w:val="center"/>
        </w:trPr>
        <w:tc>
          <w:tcPr>
            <w:tcW w:w="9255" w:type="dxa"/>
            <w:gridSpan w:val="6"/>
            <w:tcBorders>
              <w:top w:val="single" w:sz="4" w:space="0" w:color="auto"/>
              <w:left w:val="single" w:sz="4" w:space="0" w:color="auto"/>
              <w:bottom w:val="single" w:sz="4" w:space="0" w:color="auto"/>
              <w:right w:val="single" w:sz="4" w:space="0" w:color="auto"/>
            </w:tcBorders>
            <w:vAlign w:val="center"/>
          </w:tcPr>
          <w:p w:rsidR="00B305EA" w:rsidRDefault="00B305EA">
            <w:pPr>
              <w:spacing w:line="420" w:lineRule="exact"/>
              <w:rPr>
                <w:rFonts w:ascii="宋体" w:hAnsi="宋体" w:cs="宋体"/>
                <w:sz w:val="21"/>
                <w:szCs w:val="21"/>
              </w:rPr>
            </w:pPr>
          </w:p>
          <w:p w:rsidR="00B305EA" w:rsidRDefault="001C4E2D">
            <w:pPr>
              <w:spacing w:line="420" w:lineRule="exact"/>
              <w:rPr>
                <w:rFonts w:ascii="宋体" w:hAnsi="宋体" w:cs="宋体"/>
                <w:sz w:val="21"/>
                <w:szCs w:val="21"/>
              </w:rPr>
            </w:pPr>
            <w:r>
              <w:rPr>
                <w:rFonts w:ascii="宋体" w:hAnsi="宋体" w:cs="宋体" w:hint="eastAsia"/>
                <w:sz w:val="21"/>
                <w:szCs w:val="21"/>
              </w:rPr>
              <w:t>验收人员：（签字）</w:t>
            </w:r>
          </w:p>
          <w:p w:rsidR="00B305EA" w:rsidRDefault="00B305EA">
            <w:pPr>
              <w:snapToGrid w:val="0"/>
              <w:spacing w:line="420" w:lineRule="exact"/>
              <w:rPr>
                <w:rFonts w:ascii="宋体" w:hAnsi="宋体" w:cs="宋体"/>
                <w:sz w:val="21"/>
                <w:szCs w:val="21"/>
              </w:rPr>
            </w:pPr>
          </w:p>
          <w:p w:rsidR="00B305EA" w:rsidRDefault="00B305EA">
            <w:pPr>
              <w:snapToGrid w:val="0"/>
              <w:spacing w:line="420" w:lineRule="exact"/>
              <w:rPr>
                <w:rFonts w:ascii="宋体" w:hAnsi="宋体" w:cs="宋体"/>
                <w:sz w:val="21"/>
                <w:szCs w:val="21"/>
              </w:rPr>
            </w:pPr>
          </w:p>
          <w:p w:rsidR="00B305EA" w:rsidRDefault="00B305EA">
            <w:pPr>
              <w:snapToGrid w:val="0"/>
              <w:spacing w:line="420" w:lineRule="exact"/>
              <w:rPr>
                <w:rFonts w:ascii="宋体" w:hAnsi="宋体" w:cs="宋体"/>
                <w:sz w:val="21"/>
                <w:szCs w:val="21"/>
              </w:rPr>
            </w:pPr>
          </w:p>
          <w:p w:rsidR="00B305EA" w:rsidRDefault="00B305EA">
            <w:pPr>
              <w:snapToGrid w:val="0"/>
              <w:spacing w:line="420" w:lineRule="exact"/>
              <w:rPr>
                <w:rFonts w:ascii="宋体" w:hAnsi="宋体" w:cs="宋体"/>
                <w:sz w:val="21"/>
                <w:szCs w:val="21"/>
              </w:rPr>
            </w:pPr>
          </w:p>
          <w:p w:rsidR="00B305EA" w:rsidRDefault="001C4E2D">
            <w:pPr>
              <w:snapToGrid w:val="0"/>
              <w:spacing w:line="420" w:lineRule="exact"/>
              <w:rPr>
                <w:rFonts w:ascii="宋体" w:hAnsi="宋体" w:cs="宋体"/>
                <w:sz w:val="21"/>
                <w:szCs w:val="21"/>
              </w:rPr>
            </w:pPr>
            <w:r>
              <w:rPr>
                <w:rFonts w:ascii="宋体" w:hAnsi="宋体" w:cs="宋体" w:hint="eastAsia"/>
                <w:sz w:val="21"/>
                <w:szCs w:val="21"/>
              </w:rPr>
              <w:t>时间：</w:t>
            </w:r>
          </w:p>
          <w:p w:rsidR="00B305EA" w:rsidRDefault="00B305EA">
            <w:pPr>
              <w:pStyle w:val="af3"/>
              <w:spacing w:line="360" w:lineRule="auto"/>
              <w:jc w:val="right"/>
              <w:rPr>
                <w:rFonts w:ascii="宋体" w:eastAsia="宋体" w:hAnsi="宋体" w:cs="宋体"/>
                <w:sz w:val="21"/>
                <w:szCs w:val="21"/>
              </w:rPr>
            </w:pPr>
          </w:p>
        </w:tc>
      </w:tr>
    </w:tbl>
    <w:p w:rsidR="00B305EA" w:rsidRDefault="001C4E2D">
      <w:pPr>
        <w:rPr>
          <w:rFonts w:ascii="微软雅黑" w:eastAsia="微软雅黑" w:hAnsi="微软雅黑"/>
          <w:sz w:val="2"/>
          <w:szCs w:val="2"/>
          <w14:ligatures w14:val="standardContextual"/>
        </w:rPr>
      </w:pPr>
      <w:r>
        <w:rPr>
          <w:rFonts w:ascii="微软雅黑" w:eastAsia="微软雅黑" w:hAnsi="微软雅黑"/>
          <w:sz w:val="2"/>
          <w:szCs w:val="2"/>
          <w14:ligatures w14:val="standardContextual"/>
        </w:rPr>
        <w:br w:type="page"/>
      </w:r>
    </w:p>
    <w:p w:rsidR="00B305EA" w:rsidRDefault="001C4E2D">
      <w:pPr>
        <w:outlineLvl w:val="0"/>
        <w:rPr>
          <w:rFonts w:ascii="微软雅黑" w:eastAsia="黑体" w:hAnsi="微软雅黑" w:cs="仿宋_GB2312"/>
        </w:rPr>
      </w:pPr>
      <w:r>
        <w:rPr>
          <w:rFonts w:ascii="黑体" w:eastAsia="黑体" w:hAnsi="黑体" w:cs="黑体" w:hint="eastAsia"/>
          <w:kern w:val="0"/>
        </w:rPr>
        <w:lastRenderedPageBreak/>
        <w:t>附录</w:t>
      </w:r>
      <w:r>
        <w:rPr>
          <w:rFonts w:ascii="黑体" w:eastAsia="黑体" w:hAnsi="黑体" w:cs="黑体" w:hint="eastAsia"/>
          <w:kern w:val="0"/>
        </w:rPr>
        <w:t>D</w:t>
      </w:r>
    </w:p>
    <w:p w:rsidR="00B305EA" w:rsidRDefault="001C4E2D">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滑模安全监测系统日常巡查记录表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692"/>
        <w:gridCol w:w="2151"/>
        <w:gridCol w:w="2168"/>
        <w:gridCol w:w="1423"/>
        <w:gridCol w:w="2808"/>
        <w:gridCol w:w="13"/>
      </w:tblGrid>
      <w:tr w:rsidR="00B305EA">
        <w:trPr>
          <w:gridAfter w:val="1"/>
          <w:wAfter w:w="13" w:type="dxa"/>
          <w:trHeight w:val="454"/>
          <w:jc w:val="center"/>
        </w:trPr>
        <w:tc>
          <w:tcPr>
            <w:tcW w:w="2843" w:type="dxa"/>
            <w:gridSpan w:val="2"/>
            <w:tcBorders>
              <w:top w:val="single" w:sz="4" w:space="0" w:color="auto"/>
              <w:left w:val="single" w:sz="4" w:space="0" w:color="auto"/>
              <w:bottom w:val="single" w:sz="4" w:space="0" w:color="auto"/>
              <w:right w:val="single" w:sz="6" w:space="0" w:color="auto"/>
            </w:tcBorders>
            <w:vAlign w:val="center"/>
          </w:tcPr>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工程名称</w:t>
            </w:r>
          </w:p>
        </w:tc>
        <w:tc>
          <w:tcPr>
            <w:tcW w:w="6399" w:type="dxa"/>
            <w:gridSpan w:val="3"/>
            <w:tcBorders>
              <w:top w:val="single" w:sz="4" w:space="0" w:color="auto"/>
              <w:left w:val="single" w:sz="6" w:space="0" w:color="auto"/>
              <w:bottom w:val="single" w:sz="4" w:space="0" w:color="auto"/>
              <w:right w:val="single" w:sz="4" w:space="0" w:color="auto"/>
            </w:tcBorders>
            <w:vAlign w:val="center"/>
          </w:tcPr>
          <w:p w:rsidR="00B305EA" w:rsidRDefault="00B305EA">
            <w:pPr>
              <w:snapToGrid w:val="0"/>
              <w:jc w:val="center"/>
              <w:rPr>
                <w:rFonts w:ascii="宋体" w:hAnsi="宋体" w:cs="宋体"/>
                <w:b/>
                <w:bCs/>
                <w:kern w:val="0"/>
                <w:sz w:val="21"/>
                <w:szCs w:val="21"/>
              </w:rPr>
            </w:pPr>
          </w:p>
        </w:tc>
      </w:tr>
      <w:tr w:rsidR="00B305EA">
        <w:trPr>
          <w:gridAfter w:val="1"/>
          <w:wAfter w:w="13" w:type="dxa"/>
          <w:trHeight w:val="454"/>
          <w:jc w:val="center"/>
        </w:trPr>
        <w:tc>
          <w:tcPr>
            <w:tcW w:w="2843" w:type="dxa"/>
            <w:gridSpan w:val="2"/>
            <w:tcBorders>
              <w:top w:val="single" w:sz="4" w:space="0" w:color="auto"/>
              <w:left w:val="single" w:sz="4" w:space="0" w:color="auto"/>
              <w:bottom w:val="single" w:sz="4" w:space="0" w:color="auto"/>
              <w:right w:val="single" w:sz="6" w:space="0" w:color="auto"/>
            </w:tcBorders>
            <w:vAlign w:val="center"/>
          </w:tcPr>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施工单位</w:t>
            </w:r>
          </w:p>
        </w:tc>
        <w:tc>
          <w:tcPr>
            <w:tcW w:w="2168" w:type="dxa"/>
            <w:tcBorders>
              <w:top w:val="single" w:sz="4" w:space="0" w:color="auto"/>
              <w:left w:val="single" w:sz="6" w:space="0" w:color="auto"/>
              <w:bottom w:val="single" w:sz="4" w:space="0" w:color="auto"/>
              <w:right w:val="single" w:sz="6" w:space="0" w:color="auto"/>
            </w:tcBorders>
            <w:vAlign w:val="center"/>
          </w:tcPr>
          <w:p w:rsidR="00B305EA" w:rsidRDefault="00B305EA">
            <w:pPr>
              <w:snapToGrid w:val="0"/>
              <w:jc w:val="center"/>
              <w:rPr>
                <w:rFonts w:ascii="宋体" w:hAnsi="宋体" w:cs="宋体"/>
                <w:b/>
                <w:bCs/>
                <w:kern w:val="0"/>
                <w:sz w:val="21"/>
                <w:szCs w:val="21"/>
              </w:rPr>
            </w:pPr>
          </w:p>
        </w:tc>
        <w:tc>
          <w:tcPr>
            <w:tcW w:w="1423" w:type="dxa"/>
            <w:tcBorders>
              <w:top w:val="single" w:sz="4" w:space="0" w:color="auto"/>
              <w:left w:val="single" w:sz="6" w:space="0" w:color="auto"/>
              <w:bottom w:val="single" w:sz="4" w:space="0" w:color="auto"/>
              <w:right w:val="single" w:sz="6" w:space="0" w:color="auto"/>
            </w:tcBorders>
            <w:vAlign w:val="center"/>
          </w:tcPr>
          <w:p w:rsidR="00B305EA" w:rsidRDefault="001C4E2D">
            <w:pPr>
              <w:snapToGrid w:val="0"/>
              <w:jc w:val="center"/>
              <w:rPr>
                <w:rFonts w:ascii="宋体" w:hAnsi="宋体" w:cs="宋体"/>
                <w:b/>
                <w:bCs/>
                <w:kern w:val="0"/>
                <w:sz w:val="21"/>
                <w:szCs w:val="21"/>
              </w:rPr>
            </w:pPr>
            <w:r>
              <w:rPr>
                <w:rFonts w:ascii="宋体" w:hAnsi="宋体" w:cs="宋体" w:hint="eastAsia"/>
                <w:b/>
                <w:bCs/>
                <w:kern w:val="0"/>
                <w:sz w:val="21"/>
                <w:szCs w:val="21"/>
              </w:rPr>
              <w:t>日期</w:t>
            </w:r>
          </w:p>
        </w:tc>
        <w:tc>
          <w:tcPr>
            <w:tcW w:w="2808" w:type="dxa"/>
            <w:tcBorders>
              <w:top w:val="single" w:sz="4" w:space="0" w:color="auto"/>
              <w:left w:val="single" w:sz="6" w:space="0" w:color="auto"/>
              <w:bottom w:val="single" w:sz="4" w:space="0" w:color="auto"/>
              <w:right w:val="single" w:sz="4" w:space="0" w:color="auto"/>
            </w:tcBorders>
            <w:vAlign w:val="center"/>
          </w:tcPr>
          <w:p w:rsidR="00B305EA" w:rsidRDefault="00B305EA">
            <w:pPr>
              <w:snapToGrid w:val="0"/>
              <w:jc w:val="center"/>
              <w:rPr>
                <w:rFonts w:ascii="宋体" w:hAnsi="宋体" w:cs="宋体"/>
                <w:b/>
                <w:bCs/>
                <w:kern w:val="0"/>
                <w:sz w:val="21"/>
                <w:szCs w:val="21"/>
              </w:rPr>
            </w:pPr>
          </w:p>
        </w:tc>
      </w:tr>
      <w:tr w:rsidR="00B305EA">
        <w:trPr>
          <w:gridAfter w:val="1"/>
          <w:wAfter w:w="13" w:type="dxa"/>
          <w:trHeight w:val="454"/>
          <w:jc w:val="center"/>
        </w:trPr>
        <w:tc>
          <w:tcPr>
            <w:tcW w:w="692" w:type="dxa"/>
            <w:tcBorders>
              <w:top w:val="single" w:sz="4" w:space="0" w:color="auto"/>
              <w:left w:val="single" w:sz="4"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序号</w:t>
            </w:r>
          </w:p>
        </w:tc>
        <w:tc>
          <w:tcPr>
            <w:tcW w:w="2151" w:type="dxa"/>
            <w:tcBorders>
              <w:top w:val="single" w:sz="4" w:space="0" w:color="auto"/>
              <w:left w:val="single" w:sz="6"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巡视检查内容</w:t>
            </w:r>
          </w:p>
        </w:tc>
        <w:tc>
          <w:tcPr>
            <w:tcW w:w="3591"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标准</w:t>
            </w:r>
            <w:r>
              <w:rPr>
                <w:rFonts w:ascii="宋体" w:eastAsia="宋体" w:hAnsi="宋体" w:cs="宋体" w:hint="eastAsia"/>
                <w:b/>
                <w:bCs/>
                <w:kern w:val="0"/>
                <w:sz w:val="21"/>
                <w:szCs w:val="21"/>
              </w:rPr>
              <w:t>/</w:t>
            </w:r>
            <w:r>
              <w:rPr>
                <w:rFonts w:ascii="宋体" w:eastAsia="宋体" w:hAnsi="宋体" w:cs="宋体" w:hint="eastAsia"/>
                <w:b/>
                <w:bCs/>
                <w:kern w:val="0"/>
                <w:sz w:val="21"/>
                <w:szCs w:val="21"/>
              </w:rPr>
              <w:t>允许范围</w:t>
            </w:r>
          </w:p>
        </w:tc>
        <w:tc>
          <w:tcPr>
            <w:tcW w:w="2808" w:type="dxa"/>
            <w:tcBorders>
              <w:top w:val="single" w:sz="4" w:space="0" w:color="auto"/>
              <w:left w:val="single" w:sz="6" w:space="0" w:color="auto"/>
              <w:bottom w:val="single" w:sz="4" w:space="0" w:color="auto"/>
              <w:right w:val="single" w:sz="4" w:space="0" w:color="auto"/>
            </w:tcBorders>
            <w:vAlign w:val="center"/>
          </w:tcPr>
          <w:p w:rsidR="00B305EA" w:rsidRDefault="001C4E2D">
            <w:pPr>
              <w:pStyle w:val="af3"/>
              <w:jc w:val="center"/>
              <w:rPr>
                <w:rFonts w:ascii="宋体" w:eastAsia="宋体" w:hAnsi="宋体" w:cs="宋体"/>
                <w:b/>
                <w:bCs/>
                <w:kern w:val="0"/>
                <w:sz w:val="21"/>
                <w:szCs w:val="21"/>
              </w:rPr>
            </w:pPr>
            <w:r>
              <w:rPr>
                <w:rFonts w:ascii="宋体" w:eastAsia="宋体" w:hAnsi="宋体" w:cs="宋体" w:hint="eastAsia"/>
                <w:b/>
                <w:bCs/>
                <w:kern w:val="0"/>
                <w:sz w:val="21"/>
                <w:szCs w:val="21"/>
              </w:rPr>
              <w:t>巡查</w:t>
            </w:r>
            <w:r>
              <w:rPr>
                <w:rFonts w:ascii="宋体" w:eastAsia="宋体" w:hAnsi="宋体" w:cs="宋体" w:hint="eastAsia"/>
                <w:b/>
                <w:bCs/>
                <w:kern w:val="0"/>
                <w:sz w:val="21"/>
                <w:szCs w:val="21"/>
              </w:rPr>
              <w:t>结果</w:t>
            </w:r>
          </w:p>
        </w:tc>
      </w:tr>
      <w:tr w:rsidR="00B305EA">
        <w:trPr>
          <w:gridAfter w:val="1"/>
          <w:wAfter w:w="13" w:type="dxa"/>
          <w:trHeight w:val="454"/>
          <w:jc w:val="center"/>
        </w:trPr>
        <w:tc>
          <w:tcPr>
            <w:tcW w:w="692" w:type="dxa"/>
            <w:tcBorders>
              <w:top w:val="single" w:sz="4" w:space="0" w:color="auto"/>
              <w:left w:val="single" w:sz="4"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1</w:t>
            </w:r>
          </w:p>
        </w:tc>
        <w:tc>
          <w:tcPr>
            <w:tcW w:w="2151" w:type="dxa"/>
            <w:tcBorders>
              <w:top w:val="single" w:sz="4" w:space="0" w:color="auto"/>
              <w:left w:val="single" w:sz="6"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设备固定是否牢固</w:t>
            </w:r>
          </w:p>
        </w:tc>
        <w:tc>
          <w:tcPr>
            <w:tcW w:w="3591"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无松动、无倾斜</w:t>
            </w:r>
          </w:p>
        </w:tc>
        <w:tc>
          <w:tcPr>
            <w:tcW w:w="2808" w:type="dxa"/>
            <w:tcBorders>
              <w:top w:val="single" w:sz="4" w:space="0" w:color="auto"/>
              <w:left w:val="single" w:sz="6" w:space="0" w:color="auto"/>
              <w:bottom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2</w:t>
            </w:r>
          </w:p>
        </w:tc>
        <w:tc>
          <w:tcPr>
            <w:tcW w:w="2151" w:type="dxa"/>
            <w:tcBorders>
              <w:top w:val="single" w:sz="4" w:space="0" w:color="auto"/>
              <w:left w:val="single" w:sz="6" w:space="0" w:color="auto"/>
              <w:right w:val="single" w:sz="6"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数据采集是否正常</w:t>
            </w:r>
          </w:p>
        </w:tc>
        <w:tc>
          <w:tcPr>
            <w:tcW w:w="3591" w:type="dxa"/>
            <w:gridSpan w:val="2"/>
            <w:tcBorders>
              <w:top w:val="single" w:sz="4" w:space="0" w:color="auto"/>
              <w:left w:val="single" w:sz="6" w:space="0" w:color="auto"/>
              <w:bottom w:val="single" w:sz="4" w:space="0" w:color="auto"/>
              <w:right w:val="single" w:sz="6"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sz w:val="21"/>
                <w:szCs w:val="21"/>
              </w:rPr>
              <w:t>信号稳定、无中断</w:t>
            </w:r>
          </w:p>
        </w:tc>
        <w:tc>
          <w:tcPr>
            <w:tcW w:w="2808" w:type="dxa"/>
            <w:tcBorders>
              <w:top w:val="single" w:sz="4" w:space="0" w:color="auto"/>
              <w:left w:val="single" w:sz="6" w:space="0" w:color="auto"/>
              <w:bottom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3</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电池电量是否充足</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50%</w:t>
            </w:r>
          </w:p>
        </w:tc>
        <w:tc>
          <w:tcPr>
            <w:tcW w:w="2808" w:type="dxa"/>
            <w:tcBorders>
              <w:top w:val="single" w:sz="4" w:space="0" w:color="auto"/>
              <w:left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4</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传感器表面清洁度</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无灰尘、无遮挡</w:t>
            </w:r>
          </w:p>
        </w:tc>
        <w:tc>
          <w:tcPr>
            <w:tcW w:w="2808" w:type="dxa"/>
            <w:tcBorders>
              <w:top w:val="single" w:sz="4" w:space="0" w:color="auto"/>
              <w:left w:val="single" w:sz="4" w:space="0" w:color="auto"/>
              <w:right w:val="single" w:sz="4" w:space="0" w:color="auto"/>
            </w:tcBorders>
            <w:vAlign w:val="center"/>
          </w:tcPr>
          <w:p w:rsidR="00B305EA" w:rsidRDefault="00B305EA">
            <w:pPr>
              <w:pStyle w:val="af3"/>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5</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探头滑动是否顺畅</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无卡滞、无异响</w:t>
            </w:r>
          </w:p>
        </w:tc>
        <w:tc>
          <w:tcPr>
            <w:tcW w:w="2808"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6</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设备防护措施</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sz w:val="21"/>
                <w:szCs w:val="21"/>
              </w:rPr>
              <w:t>防水、防尘完好</w:t>
            </w:r>
          </w:p>
        </w:tc>
        <w:tc>
          <w:tcPr>
            <w:tcW w:w="2808"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7</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数据传输系统</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sz w:val="21"/>
                <w:szCs w:val="21"/>
              </w:rPr>
              <w:t>无线</w:t>
            </w:r>
            <w:r>
              <w:rPr>
                <w:rFonts w:ascii="宋体" w:eastAsia="宋体" w:hAnsi="宋体" w:cs="宋体"/>
                <w:sz w:val="21"/>
                <w:szCs w:val="21"/>
              </w:rPr>
              <w:t>/</w:t>
            </w:r>
            <w:r>
              <w:rPr>
                <w:rFonts w:ascii="宋体" w:eastAsia="宋体" w:hAnsi="宋体" w:cs="宋体"/>
                <w:sz w:val="21"/>
                <w:szCs w:val="21"/>
              </w:rPr>
              <w:t>有线连接正常</w:t>
            </w:r>
          </w:p>
        </w:tc>
        <w:tc>
          <w:tcPr>
            <w:tcW w:w="2808"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gridAfter w:val="1"/>
          <w:wAfter w:w="13" w:type="dxa"/>
          <w:trHeight w:val="454"/>
          <w:jc w:val="center"/>
        </w:trPr>
        <w:tc>
          <w:tcPr>
            <w:tcW w:w="692"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hint="eastAsia"/>
                <w:sz w:val="21"/>
                <w:szCs w:val="21"/>
              </w:rPr>
              <w:t>8</w:t>
            </w:r>
          </w:p>
        </w:tc>
        <w:tc>
          <w:tcPr>
            <w:tcW w:w="2151" w:type="dxa"/>
            <w:tcBorders>
              <w:top w:val="single" w:sz="4" w:space="0" w:color="auto"/>
              <w:left w:val="single" w:sz="4" w:space="0" w:color="auto"/>
              <w:right w:val="single" w:sz="4" w:space="0" w:color="auto"/>
            </w:tcBorders>
            <w:vAlign w:val="center"/>
          </w:tcPr>
          <w:p w:rsidR="00B305EA" w:rsidRDefault="001C4E2D">
            <w:pPr>
              <w:pStyle w:val="af3"/>
              <w:jc w:val="center"/>
              <w:rPr>
                <w:rFonts w:ascii="宋体" w:eastAsia="宋体" w:hAnsi="宋体" w:cs="宋体"/>
                <w:sz w:val="21"/>
                <w:szCs w:val="21"/>
              </w:rPr>
            </w:pPr>
            <w:r>
              <w:rPr>
                <w:rFonts w:ascii="宋体" w:eastAsia="宋体" w:hAnsi="宋体" w:cs="宋体"/>
                <w:sz w:val="21"/>
                <w:szCs w:val="21"/>
              </w:rPr>
              <w:t>周边施工影响</w:t>
            </w:r>
          </w:p>
        </w:tc>
        <w:tc>
          <w:tcPr>
            <w:tcW w:w="3591" w:type="dxa"/>
            <w:gridSpan w:val="2"/>
            <w:tcBorders>
              <w:top w:val="single" w:sz="4" w:space="0" w:color="auto"/>
              <w:left w:val="single" w:sz="4" w:space="0" w:color="auto"/>
              <w:right w:val="single" w:sz="4" w:space="0" w:color="auto"/>
            </w:tcBorders>
            <w:vAlign w:val="center"/>
          </w:tcPr>
          <w:p w:rsidR="00B305EA" w:rsidRDefault="001C4E2D">
            <w:pPr>
              <w:pStyle w:val="af3"/>
              <w:rPr>
                <w:rFonts w:ascii="宋体" w:eastAsia="宋体" w:hAnsi="宋体" w:cs="宋体"/>
                <w:sz w:val="21"/>
                <w:szCs w:val="21"/>
              </w:rPr>
            </w:pPr>
            <w:r>
              <w:rPr>
                <w:rFonts w:ascii="宋体" w:eastAsia="宋体" w:hAnsi="宋体" w:cs="宋体" w:hint="eastAsia"/>
                <w:sz w:val="21"/>
                <w:szCs w:val="21"/>
              </w:rPr>
              <w:t>无振动、无碰撞</w:t>
            </w:r>
          </w:p>
        </w:tc>
        <w:tc>
          <w:tcPr>
            <w:tcW w:w="2808" w:type="dxa"/>
            <w:tcBorders>
              <w:top w:val="single" w:sz="4" w:space="0" w:color="auto"/>
              <w:left w:val="single" w:sz="4" w:space="0" w:color="auto"/>
              <w:right w:val="single" w:sz="4" w:space="0" w:color="auto"/>
            </w:tcBorders>
            <w:vAlign w:val="center"/>
          </w:tcPr>
          <w:p w:rsidR="00B305EA" w:rsidRDefault="00B305EA">
            <w:pPr>
              <w:pStyle w:val="af3"/>
              <w:jc w:val="center"/>
              <w:rPr>
                <w:rFonts w:ascii="宋体" w:eastAsia="宋体" w:hAnsi="宋体" w:cs="宋体"/>
                <w:sz w:val="21"/>
                <w:szCs w:val="21"/>
              </w:rPr>
            </w:pPr>
          </w:p>
        </w:tc>
      </w:tr>
      <w:tr w:rsidR="00B305EA">
        <w:trPr>
          <w:trHeight w:val="454"/>
          <w:jc w:val="center"/>
        </w:trPr>
        <w:tc>
          <w:tcPr>
            <w:tcW w:w="9255" w:type="dxa"/>
            <w:gridSpan w:val="6"/>
            <w:tcBorders>
              <w:top w:val="single" w:sz="4" w:space="0" w:color="auto"/>
              <w:left w:val="single" w:sz="4" w:space="0" w:color="auto"/>
              <w:bottom w:val="single" w:sz="4" w:space="0" w:color="auto"/>
              <w:right w:val="single" w:sz="4" w:space="0" w:color="auto"/>
            </w:tcBorders>
            <w:vAlign w:val="center"/>
          </w:tcPr>
          <w:p w:rsidR="00B305EA" w:rsidRDefault="00B305EA">
            <w:pPr>
              <w:spacing w:line="420" w:lineRule="exact"/>
              <w:rPr>
                <w:rFonts w:ascii="宋体" w:hAnsi="宋体" w:cs="宋体"/>
                <w:sz w:val="21"/>
                <w:szCs w:val="21"/>
              </w:rPr>
            </w:pPr>
          </w:p>
          <w:p w:rsidR="00B305EA" w:rsidRDefault="001C4E2D">
            <w:pPr>
              <w:spacing w:line="420" w:lineRule="exact"/>
              <w:rPr>
                <w:rFonts w:ascii="宋体" w:hAnsi="宋体" w:cs="宋体"/>
                <w:sz w:val="21"/>
                <w:szCs w:val="21"/>
              </w:rPr>
            </w:pPr>
            <w:r>
              <w:rPr>
                <w:rFonts w:ascii="宋体" w:hAnsi="宋体" w:cs="宋体" w:hint="eastAsia"/>
                <w:sz w:val="21"/>
                <w:szCs w:val="21"/>
              </w:rPr>
              <w:t>巡查人员：（签字）</w:t>
            </w:r>
          </w:p>
          <w:p w:rsidR="00B305EA" w:rsidRDefault="00B305EA">
            <w:pPr>
              <w:pStyle w:val="af3"/>
              <w:spacing w:line="360" w:lineRule="auto"/>
              <w:jc w:val="right"/>
              <w:rPr>
                <w:rFonts w:ascii="宋体" w:eastAsia="宋体" w:hAnsi="宋体" w:cs="宋体"/>
                <w:sz w:val="21"/>
                <w:szCs w:val="21"/>
              </w:rPr>
            </w:pPr>
          </w:p>
        </w:tc>
      </w:tr>
    </w:tbl>
    <w:p w:rsidR="00B305EA" w:rsidRDefault="00B305EA">
      <w:pPr>
        <w:rPr>
          <w:rFonts w:ascii="仿宋_GB2312" w:eastAsia="仿宋_GB2312"/>
          <w:color w:val="000000"/>
          <w:sz w:val="28"/>
          <w:szCs w:val="28"/>
        </w:rPr>
      </w:pPr>
      <w:bookmarkStart w:id="24" w:name="_GoBack"/>
      <w:bookmarkEnd w:id="24"/>
    </w:p>
    <w:sectPr w:rsidR="00B305EA">
      <w:footerReference w:type="default" r:id="rId10"/>
      <w:pgSz w:w="11906" w:h="16838"/>
      <w:pgMar w:top="2098" w:right="1350" w:bottom="1984" w:left="1616" w:header="1134" w:footer="1417" w:gutter="0"/>
      <w:pgNumType w:fmt="numberInDash"/>
      <w:cols w:space="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E2D">
      <w:r>
        <w:separator/>
      </w:r>
    </w:p>
  </w:endnote>
  <w:endnote w:type="continuationSeparator" w:id="0">
    <w:p w:rsidR="00000000" w:rsidRDefault="001C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altName w:val="Ubuntu Light"/>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URW Book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script"/>
    <w:pitch w:val="default"/>
    <w:sig w:usb0="00000000" w:usb1="080E0000" w:usb2="00000000" w:usb3="00000000" w:csb0="00040000" w:csb1="00000000"/>
  </w:font>
  <w:font w:name="方正中等线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EA" w:rsidRDefault="00B305EA">
    <w:pPr>
      <w:autoSpaceDE w:val="0"/>
      <w:autoSpaceDN w:val="0"/>
      <w:adjustRightInd w:val="0"/>
      <w:snapToGrid w:val="0"/>
      <w:ind w:firstLineChars="200" w:firstLine="360"/>
      <w:jc w:val="center"/>
      <w:rPr>
        <w:rFonts w:ascii="仿宋_GB2312" w:eastAsia="仿宋_GB2312" w:hAnsi="仿宋_GB2312" w:cs="仿宋_GB2312"/>
        <w:snapToGrid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E2D">
      <w:r>
        <w:separator/>
      </w:r>
    </w:p>
  </w:footnote>
  <w:footnote w:type="continuationSeparator" w:id="0">
    <w:p w:rsidR="00000000" w:rsidRDefault="001C4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E81"/>
    <w:multiLevelType w:val="multilevel"/>
    <w:tmpl w:val="0BE57E81"/>
    <w:lvl w:ilvl="0">
      <w:start w:val="1"/>
      <w:numFmt w:val="decimal"/>
      <w:lvlText w:val="4.%1 "/>
      <w:lvlJc w:val="left"/>
      <w:pPr>
        <w:ind w:left="1060" w:hanging="420"/>
      </w:pPr>
      <w:rPr>
        <w:rFonts w:hint="eastAsia"/>
      </w:rPr>
    </w:lvl>
    <w:lvl w:ilvl="1">
      <w:start w:val="1"/>
      <w:numFmt w:val="decimal"/>
      <w:lvlText w:val="4.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78B0E7"/>
    <w:multiLevelType w:val="singleLevel"/>
    <w:tmpl w:val="3A78B0E7"/>
    <w:lvl w:ilvl="0">
      <w:start w:val="1"/>
      <w:numFmt w:val="bullet"/>
      <w:pStyle w:val="a"/>
      <w:lvlText w:val=""/>
      <w:lvlJc w:val="left"/>
      <w:pPr>
        <w:tabs>
          <w:tab w:val="left"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2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A7BE1039"/>
    <w:rsid w:val="AAF728F4"/>
    <w:rsid w:val="AEFF0272"/>
    <w:rsid w:val="AFB50CB7"/>
    <w:rsid w:val="AFFA9156"/>
    <w:rsid w:val="B4DFD54D"/>
    <w:rsid w:val="B56FCB95"/>
    <w:rsid w:val="B7F310EE"/>
    <w:rsid w:val="B7FE75E5"/>
    <w:rsid w:val="BBBF0263"/>
    <w:rsid w:val="BBD3F247"/>
    <w:rsid w:val="BBEE79B6"/>
    <w:rsid w:val="BBF1E093"/>
    <w:rsid w:val="BD3629EA"/>
    <w:rsid w:val="BD3F2034"/>
    <w:rsid w:val="BDFF067C"/>
    <w:rsid w:val="BDFF3C64"/>
    <w:rsid w:val="BDFF8BB8"/>
    <w:rsid w:val="BEF446FF"/>
    <w:rsid w:val="BFFF48A7"/>
    <w:rsid w:val="C6F4B146"/>
    <w:rsid w:val="C7EFFA18"/>
    <w:rsid w:val="C7FB4F1C"/>
    <w:rsid w:val="CEBFBEE4"/>
    <w:rsid w:val="CEEF318D"/>
    <w:rsid w:val="CFE7BE98"/>
    <w:rsid w:val="D37F4AD2"/>
    <w:rsid w:val="D4BEF7EE"/>
    <w:rsid w:val="D7AE8F84"/>
    <w:rsid w:val="D9FE0C56"/>
    <w:rsid w:val="DBEF5024"/>
    <w:rsid w:val="DF8FECD5"/>
    <w:rsid w:val="DFAFB670"/>
    <w:rsid w:val="DFB5163F"/>
    <w:rsid w:val="DFBF08F7"/>
    <w:rsid w:val="DFEC0611"/>
    <w:rsid w:val="E7618FB2"/>
    <w:rsid w:val="E9B47131"/>
    <w:rsid w:val="EA3778D1"/>
    <w:rsid w:val="EBE5B5C6"/>
    <w:rsid w:val="EBFCCC27"/>
    <w:rsid w:val="EBFF37D3"/>
    <w:rsid w:val="EDFF39DC"/>
    <w:rsid w:val="EF77031D"/>
    <w:rsid w:val="EFB6FF2C"/>
    <w:rsid w:val="EFFBF6D5"/>
    <w:rsid w:val="EFFF0057"/>
    <w:rsid w:val="EFFF5CA1"/>
    <w:rsid w:val="F1EC77C3"/>
    <w:rsid w:val="F2BF686B"/>
    <w:rsid w:val="F4CD2528"/>
    <w:rsid w:val="F4F77D60"/>
    <w:rsid w:val="F4FE9334"/>
    <w:rsid w:val="F5EB53A5"/>
    <w:rsid w:val="F6EB5AF8"/>
    <w:rsid w:val="F77F8702"/>
    <w:rsid w:val="F79AB77F"/>
    <w:rsid w:val="F7B3571A"/>
    <w:rsid w:val="F7CA38D6"/>
    <w:rsid w:val="F7DEC9F0"/>
    <w:rsid w:val="F7EFEFB7"/>
    <w:rsid w:val="F7FF81AA"/>
    <w:rsid w:val="F9911F4E"/>
    <w:rsid w:val="FB6FE76C"/>
    <w:rsid w:val="FB7F39C6"/>
    <w:rsid w:val="FBBFFDD2"/>
    <w:rsid w:val="FBDFD8ED"/>
    <w:rsid w:val="FBF23791"/>
    <w:rsid w:val="FBF6A95E"/>
    <w:rsid w:val="FD7F7AAE"/>
    <w:rsid w:val="FDB9F1DD"/>
    <w:rsid w:val="FDBFBA24"/>
    <w:rsid w:val="FDDEEE7B"/>
    <w:rsid w:val="FDEFEEF6"/>
    <w:rsid w:val="FDF7BCC7"/>
    <w:rsid w:val="FDFB1704"/>
    <w:rsid w:val="FDFBD361"/>
    <w:rsid w:val="FDFDCB96"/>
    <w:rsid w:val="FECD461B"/>
    <w:rsid w:val="FED75B53"/>
    <w:rsid w:val="FEE7C034"/>
    <w:rsid w:val="FEEAA29D"/>
    <w:rsid w:val="FEEFA4DE"/>
    <w:rsid w:val="FEFD1DB7"/>
    <w:rsid w:val="FF29290B"/>
    <w:rsid w:val="FF3EC56E"/>
    <w:rsid w:val="FF7F1E9A"/>
    <w:rsid w:val="FFBB4BE4"/>
    <w:rsid w:val="FFDF1BE6"/>
    <w:rsid w:val="FFE3AE93"/>
    <w:rsid w:val="FFE5C636"/>
    <w:rsid w:val="FFECF05E"/>
    <w:rsid w:val="FFF3B4C6"/>
    <w:rsid w:val="FFF5461C"/>
    <w:rsid w:val="FFF703B9"/>
    <w:rsid w:val="FFF794BD"/>
    <w:rsid w:val="FFFF5755"/>
    <w:rsid w:val="00031C74"/>
    <w:rsid w:val="0007153C"/>
    <w:rsid w:val="000B35E9"/>
    <w:rsid w:val="000C2A20"/>
    <w:rsid w:val="000E136F"/>
    <w:rsid w:val="000E4EC9"/>
    <w:rsid w:val="00115B2F"/>
    <w:rsid w:val="00120220"/>
    <w:rsid w:val="00126D94"/>
    <w:rsid w:val="001503EE"/>
    <w:rsid w:val="0017546A"/>
    <w:rsid w:val="00175F2C"/>
    <w:rsid w:val="00186A22"/>
    <w:rsid w:val="001A4AC5"/>
    <w:rsid w:val="001A5D60"/>
    <w:rsid w:val="001B7F76"/>
    <w:rsid w:val="001C4E2D"/>
    <w:rsid w:val="00205AFF"/>
    <w:rsid w:val="00282718"/>
    <w:rsid w:val="0029334B"/>
    <w:rsid w:val="00297B24"/>
    <w:rsid w:val="00301E65"/>
    <w:rsid w:val="00313766"/>
    <w:rsid w:val="00327AEC"/>
    <w:rsid w:val="003360FA"/>
    <w:rsid w:val="0034475C"/>
    <w:rsid w:val="00372332"/>
    <w:rsid w:val="00381CC3"/>
    <w:rsid w:val="003B7B04"/>
    <w:rsid w:val="003C00D4"/>
    <w:rsid w:val="003C643F"/>
    <w:rsid w:val="003D3B77"/>
    <w:rsid w:val="003D45B0"/>
    <w:rsid w:val="003D543B"/>
    <w:rsid w:val="003E04E0"/>
    <w:rsid w:val="004102C9"/>
    <w:rsid w:val="004257E3"/>
    <w:rsid w:val="00430B61"/>
    <w:rsid w:val="00450DEB"/>
    <w:rsid w:val="004520BC"/>
    <w:rsid w:val="00457087"/>
    <w:rsid w:val="004E640B"/>
    <w:rsid w:val="0055763C"/>
    <w:rsid w:val="005847ED"/>
    <w:rsid w:val="005A1D96"/>
    <w:rsid w:val="006124FF"/>
    <w:rsid w:val="0064053D"/>
    <w:rsid w:val="0064195C"/>
    <w:rsid w:val="006920C1"/>
    <w:rsid w:val="006B0777"/>
    <w:rsid w:val="006D131B"/>
    <w:rsid w:val="006D2947"/>
    <w:rsid w:val="00717C8A"/>
    <w:rsid w:val="0072441A"/>
    <w:rsid w:val="00731560"/>
    <w:rsid w:val="0075648D"/>
    <w:rsid w:val="0078017E"/>
    <w:rsid w:val="007963E3"/>
    <w:rsid w:val="007D0556"/>
    <w:rsid w:val="007F50B6"/>
    <w:rsid w:val="00812BEC"/>
    <w:rsid w:val="008143E3"/>
    <w:rsid w:val="00832736"/>
    <w:rsid w:val="008A3E1E"/>
    <w:rsid w:val="00903B29"/>
    <w:rsid w:val="00911E48"/>
    <w:rsid w:val="00917C58"/>
    <w:rsid w:val="00933084"/>
    <w:rsid w:val="00945470"/>
    <w:rsid w:val="009A1AE9"/>
    <w:rsid w:val="009D1374"/>
    <w:rsid w:val="009E3BC2"/>
    <w:rsid w:val="009F1331"/>
    <w:rsid w:val="00A01F9E"/>
    <w:rsid w:val="00A13BE2"/>
    <w:rsid w:val="00A21399"/>
    <w:rsid w:val="00A456EB"/>
    <w:rsid w:val="00A462D8"/>
    <w:rsid w:val="00A547F9"/>
    <w:rsid w:val="00A670D0"/>
    <w:rsid w:val="00AA0CD3"/>
    <w:rsid w:val="00B020ED"/>
    <w:rsid w:val="00B15D2B"/>
    <w:rsid w:val="00B305EA"/>
    <w:rsid w:val="00B52C75"/>
    <w:rsid w:val="00B6629F"/>
    <w:rsid w:val="00B957A1"/>
    <w:rsid w:val="00BC04D9"/>
    <w:rsid w:val="00BC35E6"/>
    <w:rsid w:val="00BC438B"/>
    <w:rsid w:val="00BC5517"/>
    <w:rsid w:val="00BF7300"/>
    <w:rsid w:val="00C16857"/>
    <w:rsid w:val="00C236EA"/>
    <w:rsid w:val="00C41DF1"/>
    <w:rsid w:val="00C547FE"/>
    <w:rsid w:val="00C75EA2"/>
    <w:rsid w:val="00C93964"/>
    <w:rsid w:val="00CB47EC"/>
    <w:rsid w:val="00D83963"/>
    <w:rsid w:val="00D8675D"/>
    <w:rsid w:val="00DA24DD"/>
    <w:rsid w:val="00DB5E1B"/>
    <w:rsid w:val="00DF597B"/>
    <w:rsid w:val="00E33895"/>
    <w:rsid w:val="00E6161E"/>
    <w:rsid w:val="00EA24BE"/>
    <w:rsid w:val="00EB3705"/>
    <w:rsid w:val="00EB6361"/>
    <w:rsid w:val="00ED0503"/>
    <w:rsid w:val="00ED0AB6"/>
    <w:rsid w:val="00F01361"/>
    <w:rsid w:val="00F12747"/>
    <w:rsid w:val="00F65AEE"/>
    <w:rsid w:val="00F81541"/>
    <w:rsid w:val="00F84323"/>
    <w:rsid w:val="0179563C"/>
    <w:rsid w:val="0FFB339F"/>
    <w:rsid w:val="173A321E"/>
    <w:rsid w:val="17FE5987"/>
    <w:rsid w:val="1CDC7A54"/>
    <w:rsid w:val="1DCFFCE1"/>
    <w:rsid w:val="1F7FE457"/>
    <w:rsid w:val="1FF9088A"/>
    <w:rsid w:val="1FFF3DF5"/>
    <w:rsid w:val="25FD8E3E"/>
    <w:rsid w:val="27A9EEED"/>
    <w:rsid w:val="27B5553B"/>
    <w:rsid w:val="2AFF6054"/>
    <w:rsid w:val="2BEE7B90"/>
    <w:rsid w:val="2EFF5ED7"/>
    <w:rsid w:val="2FE39AAF"/>
    <w:rsid w:val="2FF94F06"/>
    <w:rsid w:val="30CAA947"/>
    <w:rsid w:val="327F56B6"/>
    <w:rsid w:val="33774992"/>
    <w:rsid w:val="33BA18FA"/>
    <w:rsid w:val="351F8AC1"/>
    <w:rsid w:val="367B2435"/>
    <w:rsid w:val="37B986B2"/>
    <w:rsid w:val="37C5823E"/>
    <w:rsid w:val="3CDFF269"/>
    <w:rsid w:val="3DFF84F9"/>
    <w:rsid w:val="3F178311"/>
    <w:rsid w:val="3F3FF5A3"/>
    <w:rsid w:val="3FB74CD0"/>
    <w:rsid w:val="3FC690BA"/>
    <w:rsid w:val="3FC6B687"/>
    <w:rsid w:val="3FD17155"/>
    <w:rsid w:val="3FF43C9B"/>
    <w:rsid w:val="47FF1DE5"/>
    <w:rsid w:val="48835F56"/>
    <w:rsid w:val="4970CEF6"/>
    <w:rsid w:val="4B6ED59D"/>
    <w:rsid w:val="4BAF50B5"/>
    <w:rsid w:val="4D1F7576"/>
    <w:rsid w:val="4EDF6C4F"/>
    <w:rsid w:val="4FF7A74C"/>
    <w:rsid w:val="575F55FB"/>
    <w:rsid w:val="57773360"/>
    <w:rsid w:val="5ADD11BA"/>
    <w:rsid w:val="5BBD47D3"/>
    <w:rsid w:val="5BFFB7A0"/>
    <w:rsid w:val="5D5F2BFE"/>
    <w:rsid w:val="5DFE05EE"/>
    <w:rsid w:val="5EFFA387"/>
    <w:rsid w:val="5F6EF7EE"/>
    <w:rsid w:val="5F7AEC13"/>
    <w:rsid w:val="5F7F90C1"/>
    <w:rsid w:val="5F9E58C8"/>
    <w:rsid w:val="5FEFCBB9"/>
    <w:rsid w:val="63AEDA4E"/>
    <w:rsid w:val="66E7D39D"/>
    <w:rsid w:val="677BF73B"/>
    <w:rsid w:val="67F54AD1"/>
    <w:rsid w:val="682DB30C"/>
    <w:rsid w:val="68BFE0FD"/>
    <w:rsid w:val="6A670FCA"/>
    <w:rsid w:val="6BFFE02B"/>
    <w:rsid w:val="6D3DEAE6"/>
    <w:rsid w:val="6D6F4FA0"/>
    <w:rsid w:val="6D7B0E0D"/>
    <w:rsid w:val="6EBD3BC7"/>
    <w:rsid w:val="6ECB2C40"/>
    <w:rsid w:val="6F9FA804"/>
    <w:rsid w:val="6FAB58B4"/>
    <w:rsid w:val="6FDE9886"/>
    <w:rsid w:val="6FED7D0E"/>
    <w:rsid w:val="6FEFA767"/>
    <w:rsid w:val="6FFBF107"/>
    <w:rsid w:val="73ED52EF"/>
    <w:rsid w:val="74F570BF"/>
    <w:rsid w:val="74FFF79A"/>
    <w:rsid w:val="7611F12F"/>
    <w:rsid w:val="76DC30DF"/>
    <w:rsid w:val="76F50DC1"/>
    <w:rsid w:val="76F551FE"/>
    <w:rsid w:val="76F7F137"/>
    <w:rsid w:val="7777F5AB"/>
    <w:rsid w:val="77D7B8D7"/>
    <w:rsid w:val="77E7D3B6"/>
    <w:rsid w:val="797F2B43"/>
    <w:rsid w:val="79CB5FCA"/>
    <w:rsid w:val="79FF0398"/>
    <w:rsid w:val="7A1E7469"/>
    <w:rsid w:val="7ADE28AD"/>
    <w:rsid w:val="7B5F17DF"/>
    <w:rsid w:val="7B7679D6"/>
    <w:rsid w:val="7BD72FF4"/>
    <w:rsid w:val="7CFB8359"/>
    <w:rsid w:val="7CFF94CB"/>
    <w:rsid w:val="7D7FAF58"/>
    <w:rsid w:val="7DDF151F"/>
    <w:rsid w:val="7DDF7B89"/>
    <w:rsid w:val="7DE18C03"/>
    <w:rsid w:val="7EABBED7"/>
    <w:rsid w:val="7EBBE79B"/>
    <w:rsid w:val="7EBF24A9"/>
    <w:rsid w:val="7EBF3E86"/>
    <w:rsid w:val="7EDFEFCB"/>
    <w:rsid w:val="7EEF4E43"/>
    <w:rsid w:val="7EF5E330"/>
    <w:rsid w:val="7EFA52A2"/>
    <w:rsid w:val="7EFE76C9"/>
    <w:rsid w:val="7F37C9C6"/>
    <w:rsid w:val="7F540D2C"/>
    <w:rsid w:val="7F5B70E8"/>
    <w:rsid w:val="7F7B119A"/>
    <w:rsid w:val="7F7D7B06"/>
    <w:rsid w:val="7F7F368A"/>
    <w:rsid w:val="7F7FC40A"/>
    <w:rsid w:val="7F8C9E97"/>
    <w:rsid w:val="7FB6A4C5"/>
    <w:rsid w:val="7FBF6ACE"/>
    <w:rsid w:val="7FBFC717"/>
    <w:rsid w:val="7FCF71A7"/>
    <w:rsid w:val="7FD6D9AA"/>
    <w:rsid w:val="7FEF137F"/>
    <w:rsid w:val="7FF7331F"/>
    <w:rsid w:val="7FF74CCA"/>
    <w:rsid w:val="7FFD0131"/>
    <w:rsid w:val="7FFDAA0A"/>
    <w:rsid w:val="87D76B72"/>
    <w:rsid w:val="93FBEA26"/>
    <w:rsid w:val="97F455AA"/>
    <w:rsid w:val="97FBD37D"/>
    <w:rsid w:val="9E7C3376"/>
    <w:rsid w:val="9FDE1035"/>
    <w:rsid w:val="9FEF6AE1"/>
    <w:rsid w:val="9FFB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32"/>
      <w:szCs w:val="32"/>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4">
    <w:name w:val="annotation text"/>
    <w:basedOn w:val="a0"/>
    <w:qFormat/>
    <w:pPr>
      <w:jc w:val="left"/>
    </w:pPr>
  </w:style>
  <w:style w:type="paragraph" w:styleId="a5">
    <w:name w:val="Body Text"/>
    <w:basedOn w:val="a0"/>
    <w:next w:val="a0"/>
    <w:uiPriority w:val="99"/>
    <w:unhideWhenUsed/>
    <w:qFormat/>
    <w:pPr>
      <w:spacing w:after="120"/>
    </w:pPr>
  </w:style>
  <w:style w:type="paragraph" w:styleId="a6">
    <w:name w:val="Body Text Indent"/>
    <w:basedOn w:val="a0"/>
    <w:next w:val="a0"/>
    <w:qFormat/>
    <w:pPr>
      <w:spacing w:line="620" w:lineRule="exact"/>
      <w:ind w:firstLine="640"/>
    </w:pPr>
    <w:rPr>
      <w:rFonts w:ascii="仿宋_GB2312" w:eastAsia="仿宋_GB2312"/>
    </w:r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5"/>
    <w:qFormat/>
    <w:pPr>
      <w:spacing w:line="312" w:lineRule="auto"/>
      <w:ind w:firstLine="420"/>
    </w:pPr>
    <w:rPr>
      <w:color w:val="000000"/>
      <w:kern w:val="1"/>
    </w:rPr>
  </w:style>
  <w:style w:type="paragraph" w:styleId="21">
    <w:name w:val="Body Text First Indent 2"/>
    <w:basedOn w:val="a6"/>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index 8" w:uiPriority="99" w:unhideWhenUsed="1" w:qFormat="1"/>
    <w:lsdException w:name="annotation text" w:qFormat="1"/>
    <w:lsdException w:name="header" w:qFormat="1"/>
    <w:lsdException w:name="footer"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32"/>
      <w:szCs w:val="32"/>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unhideWhenUsed/>
    <w:qFormat/>
    <w:pPr>
      <w:spacing w:before="100" w:beforeAutospacing="1" w:after="100" w:afterAutospacing="1"/>
      <w:jc w:val="left"/>
      <w:outlineLvl w:val="1"/>
    </w:pPr>
    <w:rPr>
      <w:rFonts w:ascii="宋体" w:hAnsi="宋体" w:hint="eastAsia"/>
      <w:b/>
      <w:kern w:val="0"/>
      <w:sz w:val="36"/>
      <w:szCs w:val="36"/>
    </w:rPr>
  </w:style>
  <w:style w:type="paragraph" w:styleId="4">
    <w:name w:val="heading 4"/>
    <w:basedOn w:val="a0"/>
    <w:next w:val="a0"/>
    <w:qFormat/>
    <w:pPr>
      <w:spacing w:beforeAutospacing="1" w:afterAutospacing="1"/>
      <w:jc w:val="left"/>
      <w:outlineLvl w:val="3"/>
    </w:pPr>
    <w:rPr>
      <w:rFonts w:ascii="宋体" w:hAnsi="宋体" w:hint="eastAsia"/>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0"/>
    <w:next w:val="a0"/>
    <w:uiPriority w:val="99"/>
    <w:unhideWhenUsed/>
    <w:qFormat/>
    <w:pPr>
      <w:spacing w:before="100" w:beforeAutospacing="1" w:after="100" w:afterAutospacing="1"/>
      <w:ind w:leftChars="1400" w:left="1400"/>
    </w:pPr>
    <w:rPr>
      <w:rFonts w:ascii="Calibri" w:hAnsi="Calibri" w:cs="Calibri"/>
      <w:szCs w:val="21"/>
    </w:rPr>
  </w:style>
  <w:style w:type="paragraph" w:styleId="5">
    <w:name w:val="index 5"/>
    <w:basedOn w:val="a0"/>
    <w:next w:val="a0"/>
    <w:uiPriority w:val="99"/>
    <w:unhideWhenUsed/>
    <w:qFormat/>
    <w:pPr>
      <w:ind w:leftChars="800" w:left="800"/>
    </w:pPr>
    <w:rPr>
      <w:rFonts w:eastAsia="仿宋_GB2312"/>
    </w:rPr>
  </w:style>
  <w:style w:type="paragraph" w:styleId="a">
    <w:name w:val="List Bullet"/>
    <w:basedOn w:val="a0"/>
    <w:qFormat/>
    <w:pPr>
      <w:numPr>
        <w:numId w:val="1"/>
      </w:numPr>
    </w:pPr>
  </w:style>
  <w:style w:type="paragraph" w:styleId="a4">
    <w:name w:val="annotation text"/>
    <w:basedOn w:val="a0"/>
    <w:qFormat/>
    <w:pPr>
      <w:jc w:val="left"/>
    </w:pPr>
  </w:style>
  <w:style w:type="paragraph" w:styleId="a5">
    <w:name w:val="Body Text"/>
    <w:basedOn w:val="a0"/>
    <w:next w:val="a0"/>
    <w:uiPriority w:val="99"/>
    <w:unhideWhenUsed/>
    <w:qFormat/>
    <w:pPr>
      <w:spacing w:after="120"/>
    </w:pPr>
  </w:style>
  <w:style w:type="paragraph" w:styleId="a6">
    <w:name w:val="Body Text Indent"/>
    <w:basedOn w:val="a0"/>
    <w:next w:val="a0"/>
    <w:qFormat/>
    <w:pPr>
      <w:spacing w:line="620" w:lineRule="exact"/>
      <w:ind w:firstLine="640"/>
    </w:pPr>
    <w:rPr>
      <w:rFonts w:ascii="仿宋_GB2312" w:eastAsia="仿宋_GB2312"/>
    </w:rPr>
  </w:style>
  <w:style w:type="paragraph" w:styleId="a7">
    <w:name w:val="Date"/>
    <w:basedOn w:val="a0"/>
    <w:next w:val="a0"/>
    <w:link w:val="Char"/>
    <w:qFormat/>
    <w:pPr>
      <w:ind w:leftChars="2500" w:left="100"/>
    </w:pPr>
  </w:style>
  <w:style w:type="paragraph" w:styleId="a8">
    <w:name w:val="Balloon Text"/>
    <w:basedOn w:val="a0"/>
    <w:next w:val="311"/>
    <w:semiHidden/>
    <w:qFormat/>
    <w:rPr>
      <w:sz w:val="18"/>
      <w:szCs w:val="18"/>
    </w:rPr>
  </w:style>
  <w:style w:type="paragraph" w:customStyle="1" w:styleId="311">
    <w:name w:val="正文缩进311"/>
    <w:next w:val="a0"/>
    <w:qFormat/>
    <w:pPr>
      <w:wordWrap w:val="0"/>
      <w:ind w:left="3400"/>
      <w:jc w:val="both"/>
    </w:pPr>
    <w:rPr>
      <w:rFonts w:eastAsia="仿宋"/>
      <w:sz w:val="21"/>
      <w:szCs w:val="22"/>
    </w:rPr>
  </w:style>
  <w:style w:type="paragraph" w:styleId="a9">
    <w:name w:val="footer"/>
    <w:basedOn w:val="a0"/>
    <w:qFormat/>
    <w:pPr>
      <w:tabs>
        <w:tab w:val="center" w:pos="4153"/>
        <w:tab w:val="right" w:pos="8306"/>
      </w:tabs>
      <w:snapToGrid w:val="0"/>
      <w:jc w:val="left"/>
    </w:pPr>
    <w:rPr>
      <w:rFonts w:eastAsia="仿宋_GB2312"/>
      <w:snapToGrid w:val="0"/>
      <w:sz w:val="18"/>
      <w:szCs w:val="18"/>
    </w:rPr>
  </w:style>
  <w:style w:type="paragraph" w:styleId="aa">
    <w:name w:val="header"/>
    <w:basedOn w:val="a0"/>
    <w:qFormat/>
    <w:pPr>
      <w:pBdr>
        <w:bottom w:val="single" w:sz="6" w:space="1" w:color="auto"/>
      </w:pBdr>
      <w:tabs>
        <w:tab w:val="center" w:pos="4153"/>
        <w:tab w:val="right" w:pos="8306"/>
      </w:tabs>
      <w:snapToGrid w:val="0"/>
      <w:jc w:val="center"/>
    </w:pPr>
    <w:rPr>
      <w:sz w:val="18"/>
      <w:szCs w:val="18"/>
    </w:rPr>
  </w:style>
  <w:style w:type="paragraph" w:styleId="20">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5"/>
    <w:qFormat/>
    <w:pPr>
      <w:spacing w:line="312" w:lineRule="auto"/>
      <w:ind w:firstLine="420"/>
    </w:pPr>
    <w:rPr>
      <w:color w:val="000000"/>
      <w:kern w:val="1"/>
    </w:rPr>
  </w:style>
  <w:style w:type="paragraph" w:styleId="21">
    <w:name w:val="Body Text First Indent 2"/>
    <w:basedOn w:val="a6"/>
    <w:qFormat/>
    <w:pPr>
      <w:ind w:firstLine="40"/>
    </w:pPr>
    <w:rPr>
      <w:rFonts w:eastAsia="仿宋" w:hAnsi="仿宋_GB2312" w:cs="仿宋_GB231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0"/>
    <w:qFormat/>
    <w:rPr>
      <w:rFonts w:ascii="Verdana" w:eastAsia="仿宋_GB2312" w:hAnsi="Verdana"/>
      <w:kern w:val="0"/>
      <w:sz w:val="24"/>
      <w:szCs w:val="20"/>
      <w:lang w:eastAsia="en-US"/>
    </w:rPr>
  </w:style>
  <w:style w:type="character" w:styleId="ae">
    <w:name w:val="Strong"/>
    <w:basedOn w:val="a1"/>
    <w:qFormat/>
    <w:rPr>
      <w:b/>
    </w:rPr>
  </w:style>
  <w:style w:type="character" w:styleId="af">
    <w:name w:val="page number"/>
    <w:basedOn w:val="a1"/>
    <w:qFormat/>
  </w:style>
  <w:style w:type="character" w:styleId="af0">
    <w:name w:val="Emphasis"/>
    <w:qFormat/>
  </w:style>
  <w:style w:type="character" w:styleId="af1">
    <w:name w:val="Hyperlink"/>
    <w:qFormat/>
    <w:rPr>
      <w:color w:val="0000FF"/>
      <w:u w:val="single"/>
    </w:rPr>
  </w:style>
  <w:style w:type="paragraph" w:customStyle="1" w:styleId="10">
    <w:name w:val="1.正文"/>
    <w:basedOn w:val="a0"/>
    <w:uiPriority w:val="99"/>
    <w:qFormat/>
    <w:rPr>
      <w:rFonts w:ascii="仿宋_GB2312" w:eastAsia="仿宋_GB2312" w:hAnsi="Calibri" w:cs="仿宋_GB2312"/>
      <w:szCs w:val="22"/>
    </w:rPr>
  </w:style>
  <w:style w:type="paragraph" w:customStyle="1" w:styleId="11">
    <w:name w:val="列出段落1"/>
    <w:basedOn w:val="a0"/>
    <w:uiPriority w:val="34"/>
    <w:qFormat/>
    <w:pPr>
      <w:ind w:firstLineChars="200" w:firstLine="420"/>
    </w:pPr>
  </w:style>
  <w:style w:type="paragraph" w:customStyle="1" w:styleId="PlainText1">
    <w:name w:val="Plain Text1"/>
    <w:basedOn w:val="a0"/>
    <w:qFormat/>
    <w:rPr>
      <w:rFonts w:ascii="宋体" w:hAnsi="Courier New"/>
      <w:szCs w:val="21"/>
    </w:rPr>
  </w:style>
  <w:style w:type="character" w:customStyle="1" w:styleId="Char">
    <w:name w:val="日期 Char"/>
    <w:link w:val="a7"/>
    <w:qFormat/>
    <w:rPr>
      <w:kern w:val="2"/>
      <w:sz w:val="21"/>
      <w:szCs w:val="24"/>
    </w:rPr>
  </w:style>
  <w:style w:type="paragraph" w:customStyle="1" w:styleId="22">
    <w:name w:val="正文2"/>
    <w:basedOn w:val="a0"/>
    <w:next w:val="a0"/>
    <w:qFormat/>
    <w:pPr>
      <w:snapToGrid w:val="0"/>
      <w:spacing w:line="520" w:lineRule="exact"/>
      <w:ind w:firstLine="200"/>
      <w:jc w:val="left"/>
      <w:outlineLvl w:val="3"/>
    </w:pPr>
    <w:rPr>
      <w:rFonts w:ascii="宋体" w:hAnsi="宋体"/>
      <w:kern w:val="0"/>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3">
    <w:name w:val="列出段落2"/>
    <w:basedOn w:val="a0"/>
    <w:qFormat/>
    <w:pPr>
      <w:ind w:firstLineChars="200" w:firstLine="420"/>
    </w:pPr>
    <w:rPr>
      <w:rFonts w:ascii="Calibri" w:hAnsi="Calibri"/>
      <w:szCs w:val="22"/>
    </w:rPr>
  </w:style>
  <w:style w:type="paragraph" w:customStyle="1" w:styleId="12">
    <w:name w:val="普通(网站)1"/>
    <w:basedOn w:val="a0"/>
    <w:qFormat/>
    <w:pPr>
      <w:widowControl/>
      <w:spacing w:before="100" w:beforeAutospacing="1" w:after="100" w:afterAutospacing="1"/>
      <w:jc w:val="left"/>
    </w:pPr>
    <w:rPr>
      <w:rFonts w:ascii="宋体" w:hAnsi="宋体"/>
      <w:kern w:val="0"/>
      <w:sz w:val="24"/>
      <w:szCs w:val="24"/>
    </w:rPr>
  </w:style>
  <w:style w:type="paragraph" w:customStyle="1" w:styleId="13">
    <w:name w:val="正文文本1"/>
    <w:basedOn w:val="a0"/>
    <w:qFormat/>
    <w:pPr>
      <w:spacing w:after="120"/>
    </w:pPr>
  </w:style>
  <w:style w:type="paragraph" w:customStyle="1" w:styleId="14">
    <w:name w:val="页脚1"/>
    <w:basedOn w:val="a0"/>
    <w:qFormat/>
    <w:pPr>
      <w:tabs>
        <w:tab w:val="center" w:pos="4153"/>
        <w:tab w:val="right" w:pos="8306"/>
      </w:tabs>
      <w:snapToGrid w:val="0"/>
      <w:jc w:val="left"/>
    </w:pPr>
    <w:rPr>
      <w:rFonts w:eastAsia="仿宋_GB2312"/>
      <w:sz w:val="18"/>
      <w:szCs w:val="18"/>
    </w:rPr>
  </w:style>
  <w:style w:type="paragraph" w:customStyle="1" w:styleId="15">
    <w:name w:val="页眉1"/>
    <w:basedOn w:val="a0"/>
    <w:qFormat/>
    <w:pPr>
      <w:pBdr>
        <w:bottom w:val="single" w:sz="6" w:space="1" w:color="000000"/>
      </w:pBdr>
      <w:tabs>
        <w:tab w:val="center" w:pos="4153"/>
        <w:tab w:val="right" w:pos="8306"/>
      </w:tabs>
      <w:snapToGrid w:val="0"/>
      <w:jc w:val="center"/>
    </w:pPr>
    <w:rPr>
      <w:sz w:val="18"/>
      <w:szCs w:val="18"/>
    </w:rPr>
  </w:style>
  <w:style w:type="paragraph" w:customStyle="1" w:styleId="p0">
    <w:name w:val="p0"/>
    <w:basedOn w:val="a0"/>
    <w:qFormat/>
    <w:pPr>
      <w:widowControl/>
      <w:spacing w:before="100" w:beforeAutospacing="1" w:after="100" w:afterAutospacing="1"/>
      <w:jc w:val="left"/>
    </w:pPr>
    <w:rPr>
      <w:rFonts w:ascii="宋体" w:eastAsia="Times New Roman" w:hAnsi="宋体" w:cs="宋体"/>
      <w:kern w:val="0"/>
      <w:sz w:val="24"/>
    </w:rPr>
  </w:style>
  <w:style w:type="character" w:customStyle="1" w:styleId="unnamed11">
    <w:name w:val="unnamed11"/>
    <w:qFormat/>
    <w:rPr>
      <w:rFonts w:ascii="宋体" w:eastAsia="宋体" w:hAnsi="宋体" w:hint="eastAsia"/>
      <w:sz w:val="21"/>
      <w:szCs w:val="21"/>
    </w:rPr>
  </w:style>
  <w:style w:type="paragraph" w:customStyle="1" w:styleId="BodyText1I2">
    <w:name w:val="BodyText1I2"/>
    <w:basedOn w:val="BodyTextIndent"/>
    <w:qFormat/>
    <w:pPr>
      <w:widowControl/>
      <w:ind w:firstLine="40"/>
    </w:pPr>
    <w:rPr>
      <w:rFonts w:ascii="仿宋_GB2312" w:eastAsia="仿宋_GB2312" w:hAnsi="Calibri"/>
    </w:rPr>
  </w:style>
  <w:style w:type="paragraph" w:customStyle="1" w:styleId="BodyTextIndent">
    <w:name w:val="BodyTextIndent"/>
    <w:basedOn w:val="a0"/>
    <w:next w:val="a0"/>
    <w:uiPriority w:val="99"/>
    <w:qFormat/>
    <w:pPr>
      <w:spacing w:after="120"/>
      <w:ind w:leftChars="200" w:left="200"/>
      <w:textAlignment w:val="baseline"/>
    </w:pPr>
  </w:style>
  <w:style w:type="character" w:customStyle="1" w:styleId="150">
    <w:name w:val="15"/>
    <w:basedOn w:val="a1"/>
    <w:qFormat/>
    <w:rPr>
      <w:rFonts w:ascii="黑体" w:eastAsia="黑体" w:hAnsi="黑体" w:hint="eastAsia"/>
    </w:rPr>
  </w:style>
  <w:style w:type="paragraph" w:customStyle="1" w:styleId="16">
    <w:name w:val="样式 标题 1 + (符号) 宋体"/>
    <w:basedOn w:val="1"/>
    <w:qFormat/>
    <w:rPr>
      <w:b w:val="0"/>
      <w:sz w:val="32"/>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2">
    <w:name w:val="非政府正文"/>
    <w:uiPriority w:val="99"/>
    <w:qFormat/>
    <w:pPr>
      <w:widowControl w:val="0"/>
      <w:jc w:val="both"/>
    </w:pPr>
    <w:rPr>
      <w:rFonts w:ascii="Calibri" w:hAnsi="Calibri"/>
      <w:kern w:val="2"/>
      <w:sz w:val="21"/>
      <w:szCs w:val="24"/>
    </w:rPr>
  </w:style>
  <w:style w:type="paragraph" w:customStyle="1" w:styleId="24">
    <w:name w:val="样式2"/>
    <w:qFormat/>
    <w:pPr>
      <w:widowControl w:val="0"/>
      <w:ind w:rightChars="-47" w:right="-47" w:firstLine="200"/>
      <w:jc w:val="both"/>
    </w:pPr>
    <w:rPr>
      <w:rFonts w:ascii="Calibri" w:hAnsi="Calibri"/>
      <w:bCs/>
      <w:kern w:val="2"/>
      <w:sz w:val="21"/>
      <w:szCs w:val="28"/>
    </w:rPr>
  </w:style>
  <w:style w:type="character" w:customStyle="1" w:styleId="font41">
    <w:name w:val="font41"/>
    <w:basedOn w:val="a1"/>
    <w:qFormat/>
    <w:rPr>
      <w:rFonts w:ascii="仿宋_GB2312" w:eastAsia="仿宋_GB2312" w:cs="仿宋_GB2312" w:hint="eastAsia"/>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semiHidden/>
    <w:qFormat/>
    <w:pPr>
      <w:widowControl w:val="0"/>
      <w:jc w:val="both"/>
    </w:pPr>
    <w:rPr>
      <w:rFonts w:ascii="FangSong" w:eastAsia="FangSong" w:hAnsi="FangSong" w:cs="FangSong"/>
      <w:kern w:val="2"/>
      <w:sz w:val="23"/>
      <w:szCs w:val="23"/>
      <w:lang w:eastAsia="en-US"/>
    </w:rPr>
  </w:style>
  <w:style w:type="character" w:customStyle="1" w:styleId="font91">
    <w:name w:val="font91"/>
    <w:basedOn w:val="a1"/>
    <w:qFormat/>
    <w:rPr>
      <w:rFonts w:ascii="仿宋_GB2312" w:eastAsia="仿宋_GB2312" w:cs="仿宋_GB2312" w:hint="eastAsia"/>
      <w:color w:val="000000"/>
      <w:sz w:val="24"/>
      <w:szCs w:val="24"/>
      <w:u w:val="none"/>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TableParagraph">
    <w:name w:val="Table Paragraph"/>
    <w:basedOn w:val="a0"/>
    <w:uiPriority w:val="1"/>
    <w:qFormat/>
    <w:rPr>
      <w:rFonts w:ascii="宋体" w:hAnsi="宋体" w:cs="宋体"/>
      <w:lang w:eastAsia="en-US" w:bidi="en-US"/>
    </w:rPr>
  </w:style>
  <w:style w:type="paragraph" w:customStyle="1" w:styleId="Style13">
    <w:name w:val="_Style 13"/>
    <w:qFormat/>
    <w:pPr>
      <w:spacing w:before="120" w:after="120" w:line="288" w:lineRule="auto"/>
    </w:pPr>
    <w:rPr>
      <w:rFonts w:ascii="Arial" w:eastAsia="等线" w:hAnsi="Arial" w:cs="Arial"/>
      <w:sz w:val="22"/>
      <w:szCs w:val="22"/>
    </w:rPr>
  </w:style>
  <w:style w:type="character" w:customStyle="1" w:styleId="font61">
    <w:name w:val="font61"/>
    <w:basedOn w:val="a1"/>
    <w:qFormat/>
    <w:rPr>
      <w:rFonts w:ascii="仿宋_GB2312" w:eastAsia="仿宋_GB2312" w:cs="仿宋_GB2312" w:hint="eastAsia"/>
      <w:color w:val="000000"/>
      <w:sz w:val="28"/>
      <w:szCs w:val="28"/>
      <w:u w:val="none"/>
    </w:rPr>
  </w:style>
  <w:style w:type="paragraph" w:customStyle="1" w:styleId="af3">
    <w:name w:val="表内文字"/>
    <w:qFormat/>
    <w:pPr>
      <w:widowControl w:val="0"/>
      <w:snapToGrid w:val="0"/>
      <w:jc w:val="both"/>
    </w:pPr>
    <w:rPr>
      <w:rFonts w:ascii="仿宋_GB2312" w:eastAsia="仿宋_GB2312" w:hAnsi="仿宋_GB2312" w:cs="仿宋_GB2312"/>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4307</Words>
  <Characters>1181</Characters>
  <Application>Microsoft Office Word</Application>
  <DocSecurity>0</DocSecurity>
  <Lines>9</Lines>
  <Paragraphs>10</Paragraphs>
  <ScaleCrop>false</ScaleCrop>
  <Company>Microsoft</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2</cp:revision>
  <cp:lastPrinted>2025-08-29T15:43:00Z</cp:lastPrinted>
  <dcterms:created xsi:type="dcterms:W3CDTF">2024-03-05T18:37:00Z</dcterms:created>
  <dcterms:modified xsi:type="dcterms:W3CDTF">2025-09-10T09:24:00Z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8B62290CBAF8F42E328BBE68393D19BC_43</vt:lpwstr>
  </property>
</Properties>
</file>